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A4" w:rsidRDefault="000E07A4" w:rsidP="000E07A4">
      <w:pPr>
        <w:pStyle w:val="11"/>
        <w:keepNext/>
        <w:keepLines/>
        <w:shd w:val="clear" w:color="auto" w:fill="auto"/>
        <w:spacing w:before="0" w:after="76" w:line="220" w:lineRule="exact"/>
        <w:ind w:left="20"/>
        <w:jc w:val="right"/>
        <w:rPr>
          <w:sz w:val="23"/>
          <w:szCs w:val="23"/>
        </w:rPr>
      </w:pPr>
      <w:r>
        <w:rPr>
          <w:sz w:val="23"/>
          <w:szCs w:val="23"/>
        </w:rPr>
        <w:t xml:space="preserve">Приложение № </w:t>
      </w:r>
      <w:r w:rsidR="00E21796">
        <w:rPr>
          <w:sz w:val="23"/>
          <w:szCs w:val="23"/>
        </w:rPr>
        <w:t>1.</w:t>
      </w:r>
      <w:r w:rsidR="002F0000">
        <w:rPr>
          <w:sz w:val="23"/>
          <w:szCs w:val="23"/>
        </w:rPr>
        <w:t>5</w:t>
      </w:r>
    </w:p>
    <w:p w:rsidR="000E07A4" w:rsidRDefault="000E07A4" w:rsidP="000E07A4">
      <w:pPr>
        <w:pStyle w:val="11"/>
        <w:keepNext/>
        <w:keepLines/>
        <w:shd w:val="clear" w:color="auto" w:fill="auto"/>
        <w:spacing w:before="0" w:after="76" w:line="220" w:lineRule="exact"/>
        <w:ind w:left="20"/>
        <w:jc w:val="right"/>
        <w:rPr>
          <w:sz w:val="23"/>
          <w:szCs w:val="23"/>
        </w:rPr>
      </w:pPr>
      <w:r>
        <w:rPr>
          <w:sz w:val="23"/>
          <w:szCs w:val="23"/>
        </w:rPr>
        <w:t>к Приказу № 2</w:t>
      </w:r>
      <w:r w:rsidR="00BD2E3D">
        <w:rPr>
          <w:sz w:val="23"/>
          <w:szCs w:val="23"/>
        </w:rPr>
        <w:t>1</w:t>
      </w:r>
      <w:r>
        <w:rPr>
          <w:sz w:val="23"/>
          <w:szCs w:val="23"/>
        </w:rPr>
        <w:t xml:space="preserve">-1/2 от </w:t>
      </w:r>
      <w:r w:rsidR="00BD2E3D">
        <w:rPr>
          <w:sz w:val="23"/>
          <w:szCs w:val="23"/>
        </w:rPr>
        <w:t>04</w:t>
      </w:r>
      <w:r>
        <w:rPr>
          <w:sz w:val="23"/>
          <w:szCs w:val="23"/>
        </w:rPr>
        <w:t>.02.201</w:t>
      </w:r>
      <w:r w:rsidR="00BD2E3D">
        <w:rPr>
          <w:sz w:val="23"/>
          <w:szCs w:val="23"/>
        </w:rPr>
        <w:t>9</w:t>
      </w:r>
      <w:bookmarkStart w:id="0" w:name="_GoBack"/>
      <w:bookmarkEnd w:id="0"/>
    </w:p>
    <w:p w:rsidR="000E07A4" w:rsidRDefault="000E07A4" w:rsidP="000E07A4">
      <w:pPr>
        <w:pStyle w:val="11"/>
        <w:keepNext/>
        <w:keepLines/>
        <w:shd w:val="clear" w:color="auto" w:fill="auto"/>
        <w:spacing w:before="0" w:after="76" w:line="220" w:lineRule="exact"/>
        <w:ind w:left="20"/>
        <w:jc w:val="right"/>
        <w:rPr>
          <w:sz w:val="23"/>
          <w:szCs w:val="23"/>
        </w:rPr>
      </w:pPr>
    </w:p>
    <w:p w:rsidR="000E07A4" w:rsidRDefault="000E07A4" w:rsidP="000E07A4">
      <w:pPr>
        <w:pStyle w:val="11"/>
        <w:keepNext/>
        <w:keepLines/>
        <w:shd w:val="clear" w:color="auto" w:fill="auto"/>
        <w:spacing w:before="0" w:after="76" w:line="360" w:lineRule="auto"/>
        <w:ind w:left="23"/>
        <w:rPr>
          <w:sz w:val="28"/>
          <w:szCs w:val="28"/>
        </w:rPr>
      </w:pPr>
      <w:r w:rsidRPr="004129F5">
        <w:rPr>
          <w:sz w:val="28"/>
          <w:szCs w:val="28"/>
        </w:rPr>
        <w:t xml:space="preserve">ПАСПОРТ УСЛУГИ (ПРОЦЕССА) </w:t>
      </w:r>
      <w:r>
        <w:rPr>
          <w:sz w:val="28"/>
          <w:szCs w:val="28"/>
        </w:rPr>
        <w:t>МУП «ГОРЭЛЕКТРОСЕТЬ»</w:t>
      </w:r>
    </w:p>
    <w:p w:rsidR="000E07A4" w:rsidRPr="00F90DD3" w:rsidRDefault="000E07A4" w:rsidP="000E07A4">
      <w:pPr>
        <w:pStyle w:val="11"/>
        <w:keepNext/>
        <w:keepLines/>
        <w:shd w:val="clear" w:color="auto" w:fill="auto"/>
        <w:spacing w:before="0" w:after="0" w:line="240" w:lineRule="auto"/>
        <w:ind w:left="23"/>
        <w:rPr>
          <w:sz w:val="28"/>
          <w:szCs w:val="28"/>
          <w:u w:val="single"/>
        </w:rPr>
      </w:pPr>
      <w:bookmarkStart w:id="1" w:name="bookmark1"/>
      <w:r>
        <w:rPr>
          <w:sz w:val="28"/>
          <w:szCs w:val="28"/>
          <w:u w:val="single"/>
        </w:rPr>
        <w:t>Временное т</w:t>
      </w:r>
      <w:r w:rsidRPr="00F90DD3">
        <w:rPr>
          <w:sz w:val="28"/>
          <w:szCs w:val="28"/>
          <w:u w:val="single"/>
        </w:rPr>
        <w:t>ехнологическо</w:t>
      </w:r>
      <w:r>
        <w:rPr>
          <w:sz w:val="28"/>
          <w:szCs w:val="28"/>
          <w:u w:val="single"/>
        </w:rPr>
        <w:t>е</w:t>
      </w:r>
      <w:r w:rsidRPr="00F90DD3">
        <w:rPr>
          <w:sz w:val="28"/>
          <w:szCs w:val="28"/>
          <w:u w:val="single"/>
        </w:rPr>
        <w:t xml:space="preserve"> присоединени</w:t>
      </w:r>
      <w:r>
        <w:rPr>
          <w:sz w:val="28"/>
          <w:szCs w:val="28"/>
          <w:u w:val="single"/>
        </w:rPr>
        <w:t>е</w:t>
      </w:r>
      <w:r w:rsidRPr="00F90DD3">
        <w:rPr>
          <w:sz w:val="28"/>
          <w:szCs w:val="28"/>
          <w:u w:val="single"/>
        </w:rPr>
        <w:t xml:space="preserve"> к электрическим сетям сетевой организации </w:t>
      </w:r>
    </w:p>
    <w:bookmarkEnd w:id="1"/>
    <w:p w:rsidR="000E07A4" w:rsidRPr="004129F5" w:rsidRDefault="000E07A4" w:rsidP="000E07A4">
      <w:pPr>
        <w:pStyle w:val="20"/>
        <w:shd w:val="clear" w:color="auto" w:fill="auto"/>
        <w:spacing w:after="0" w:line="240" w:lineRule="auto"/>
        <w:ind w:left="23"/>
        <w:jc w:val="center"/>
        <w:rPr>
          <w:sz w:val="22"/>
          <w:szCs w:val="22"/>
        </w:rPr>
      </w:pPr>
      <w:r w:rsidRPr="004129F5">
        <w:rPr>
          <w:sz w:val="22"/>
          <w:szCs w:val="22"/>
        </w:rPr>
        <w:t>наименование услуги (процесса)</w:t>
      </w:r>
    </w:p>
    <w:p w:rsidR="000E07A4" w:rsidRDefault="000E07A4" w:rsidP="00077C93">
      <w:pPr>
        <w:keepNext/>
        <w:keepLines/>
        <w:spacing w:after="0"/>
        <w:jc w:val="center"/>
        <w:outlineLvl w:val="0"/>
        <w:rPr>
          <w:rFonts w:ascii="Times New Roman" w:eastAsia="Times New Roman" w:hAnsi="Times New Roman" w:cs="Times New Roman"/>
          <w:b/>
          <w:bCs/>
          <w:sz w:val="24"/>
          <w:szCs w:val="24"/>
        </w:rPr>
      </w:pPr>
    </w:p>
    <w:p w:rsidR="00077C93" w:rsidRPr="00077C93" w:rsidRDefault="00FC102F" w:rsidP="00077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Круг заявителей:</w:t>
      </w:r>
      <w:r w:rsidR="00077C93" w:rsidRPr="00077C93">
        <w:rPr>
          <w:rFonts w:ascii="Times New Roman" w:eastAsia="Times New Roman" w:hAnsi="Times New Roman" w:cs="Times New Roman"/>
          <w:b/>
          <w:color w:val="548DD4"/>
          <w:sz w:val="24"/>
          <w:szCs w:val="24"/>
        </w:rPr>
        <w:t xml:space="preserve"> </w:t>
      </w:r>
      <w:r w:rsidR="00077C93" w:rsidRPr="00077C93">
        <w:rPr>
          <w:rFonts w:ascii="Times New Roman" w:eastAsia="Times New Roman" w:hAnsi="Times New Roman" w:cs="Times New Roman"/>
          <w:sz w:val="24"/>
          <w:szCs w:val="24"/>
        </w:rPr>
        <w:t>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FC102F" w:rsidRPr="00773D2C" w:rsidRDefault="00FC102F" w:rsidP="00783CB5">
      <w:pPr>
        <w:pStyle w:val="20"/>
        <w:spacing w:after="0" w:line="276" w:lineRule="auto"/>
        <w:jc w:val="both"/>
        <w:rPr>
          <w:sz w:val="24"/>
          <w:szCs w:val="24"/>
        </w:rPr>
      </w:pPr>
      <w:r>
        <w:rPr>
          <w:rFonts w:eastAsia="Times New Roman"/>
          <w:b/>
          <w:sz w:val="24"/>
          <w:szCs w:val="24"/>
          <w:u w:val="single"/>
        </w:rPr>
        <w:t>Размер платы за предоставление услуги (процесса) и основание ее взимания:</w:t>
      </w:r>
      <w:r w:rsidRPr="0044385F">
        <w:rPr>
          <w:rFonts w:eastAsia="Times New Roman"/>
          <w:b/>
          <w:sz w:val="24"/>
          <w:szCs w:val="24"/>
        </w:rPr>
        <w:t xml:space="preserve"> </w:t>
      </w:r>
      <w:r w:rsidRPr="00773D2C">
        <w:rPr>
          <w:rFonts w:eastAsia="Times New Roman"/>
          <w:sz w:val="24"/>
          <w:szCs w:val="24"/>
        </w:rPr>
        <w:t>в соответствии с т</w:t>
      </w:r>
      <w:r>
        <w:rPr>
          <w:sz w:val="24"/>
          <w:szCs w:val="24"/>
        </w:rPr>
        <w:t>арифами,</w:t>
      </w:r>
      <w:r w:rsidRPr="00773D2C">
        <w:rPr>
          <w:sz w:val="24"/>
          <w:szCs w:val="24"/>
        </w:rPr>
        <w:t xml:space="preserve"> </w:t>
      </w:r>
      <w:r w:rsidRPr="00512C93">
        <w:rPr>
          <w:sz w:val="24"/>
          <w:szCs w:val="24"/>
        </w:rPr>
        <w:t>утверждённ</w:t>
      </w:r>
      <w:r>
        <w:rPr>
          <w:sz w:val="24"/>
          <w:szCs w:val="24"/>
        </w:rPr>
        <w:t>ыми</w:t>
      </w:r>
      <w:r w:rsidRPr="00773D2C">
        <w:rPr>
          <w:sz w:val="24"/>
          <w:szCs w:val="24"/>
        </w:rPr>
        <w:t xml:space="preserve"> органом исполнительной власти субъекта РФ на период регулирования, ответственным за тарифное регулирование</w:t>
      </w:r>
    </w:p>
    <w:p w:rsidR="00077C93" w:rsidRPr="00077C93" w:rsidRDefault="00FC102F" w:rsidP="00077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Условия оказания услуги (процесса):</w:t>
      </w:r>
      <w:r w:rsidR="00077C93" w:rsidRPr="00077C93">
        <w:rPr>
          <w:rFonts w:ascii="Times New Roman" w:eastAsia="Times New Roman" w:hAnsi="Times New Roman" w:cs="Times New Roman"/>
          <w:sz w:val="24"/>
          <w:szCs w:val="24"/>
        </w:rPr>
        <w:t xml:space="preserve"> 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077C93" w:rsidRPr="00077C93" w:rsidRDefault="00FC102F" w:rsidP="00077C9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Результат оказания услуги (процесса):</w:t>
      </w:r>
      <w:r w:rsidR="00077C93" w:rsidRPr="00077C93">
        <w:rPr>
          <w:rFonts w:ascii="Times New Roman" w:eastAsia="Times New Roman" w:hAnsi="Times New Roman" w:cs="Times New Roman"/>
          <w:sz w:val="24"/>
          <w:szCs w:val="24"/>
        </w:rPr>
        <w:t xml:space="preserve"> технологического присоединения энергопринимающих устройств </w:t>
      </w:r>
      <w:r w:rsidR="00560190">
        <w:rPr>
          <w:rFonts w:ascii="Times New Roman" w:eastAsia="Times New Roman" w:hAnsi="Times New Roman" w:cs="Times New Roman"/>
          <w:sz w:val="24"/>
          <w:szCs w:val="24"/>
        </w:rPr>
        <w:t>З</w:t>
      </w:r>
      <w:r w:rsidRPr="00077C93">
        <w:rPr>
          <w:rFonts w:ascii="Times New Roman" w:eastAsia="Times New Roman" w:hAnsi="Times New Roman" w:cs="Times New Roman"/>
          <w:sz w:val="24"/>
          <w:szCs w:val="24"/>
        </w:rPr>
        <w:t>аявителя</w:t>
      </w:r>
      <w:r w:rsidR="00077C93" w:rsidRPr="00077C93">
        <w:rPr>
          <w:rFonts w:ascii="Times New Roman" w:eastAsia="Times New Roman" w:hAnsi="Times New Roman" w:cs="Times New Roman"/>
          <w:sz w:val="24"/>
          <w:szCs w:val="24"/>
        </w:rPr>
        <w:t>.</w:t>
      </w:r>
    </w:p>
    <w:p w:rsidR="00077C93" w:rsidRPr="00077C93" w:rsidRDefault="00FC102F" w:rsidP="00077C93">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Общий срок оказания услуги (процесса):</w:t>
      </w:r>
      <w:r w:rsidRPr="00783CB5">
        <w:rPr>
          <w:rFonts w:ascii="Times New Roman" w:eastAsia="Times New Roman" w:hAnsi="Times New Roman" w:cs="Times New Roman"/>
          <w:b/>
          <w:sz w:val="24"/>
          <w:szCs w:val="24"/>
        </w:rPr>
        <w:t xml:space="preserve"> </w:t>
      </w:r>
      <w:r w:rsidR="00077C93" w:rsidRPr="00077C93">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rsidR="00077C93" w:rsidRPr="00077C93">
          <w:rPr>
            <w:rFonts w:ascii="Times New Roman" w:eastAsia="Times New Roman" w:hAnsi="Times New Roman" w:cs="Times New Roman"/>
            <w:sz w:val="24"/>
            <w:szCs w:val="24"/>
          </w:rPr>
          <w:t>300 метров</w:t>
        </w:r>
      </w:smartTag>
      <w:r w:rsidR="00077C93" w:rsidRPr="00077C93">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00077C93" w:rsidRPr="00077C93">
          <w:rPr>
            <w:rFonts w:ascii="Times New Roman" w:eastAsia="Times New Roman" w:hAnsi="Times New Roman" w:cs="Times New Roman"/>
            <w:sz w:val="24"/>
            <w:szCs w:val="24"/>
          </w:rPr>
          <w:t>500 метров</w:t>
        </w:r>
      </w:smartTag>
      <w:r w:rsidR="00077C93" w:rsidRPr="00077C93">
        <w:rPr>
          <w:rFonts w:ascii="Times New Roman" w:eastAsia="Times New Roman" w:hAnsi="Times New Roman" w:cs="Times New Roman"/>
          <w:sz w:val="24"/>
          <w:szCs w:val="24"/>
        </w:rPr>
        <w:t xml:space="preserve"> в сельской местности:</w:t>
      </w:r>
    </w:p>
    <w:p w:rsidR="00077C93" w:rsidRPr="00077C93" w:rsidRDefault="00077C93" w:rsidP="00783CB5">
      <w:pPr>
        <w:numPr>
          <w:ilvl w:val="0"/>
          <w:numId w:val="1"/>
        </w:numPr>
        <w:tabs>
          <w:tab w:val="left" w:pos="1418"/>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077C93">
        <w:rPr>
          <w:rFonts w:ascii="Times New Roman" w:eastAsia="Times New Roman" w:hAnsi="Times New Roman" w:cs="Times New Roman"/>
          <w:b/>
          <w:sz w:val="24"/>
          <w:szCs w:val="24"/>
        </w:rPr>
        <w:t>15 рабочих дней</w:t>
      </w:r>
      <w:r w:rsidRPr="00077C93">
        <w:rPr>
          <w:rFonts w:ascii="Times New Roman" w:eastAsia="Times New Roman" w:hAnsi="Times New Roman" w:cs="Times New Roman"/>
          <w:sz w:val="24"/>
          <w:szCs w:val="24"/>
        </w:rPr>
        <w:t xml:space="preserve"> (если в заявке не указан более продолжительный срок) с даты заключения договора </w:t>
      </w:r>
      <w:r w:rsidRPr="00077C93">
        <w:rPr>
          <w:rFonts w:ascii="Times New Roman" w:eastAsia="Times New Roman" w:hAnsi="Times New Roman" w:cs="Times New Roman"/>
          <w:b/>
          <w:sz w:val="24"/>
          <w:szCs w:val="24"/>
        </w:rPr>
        <w:t>при временном технологическом присоединении</w:t>
      </w:r>
      <w:r w:rsidRPr="00077C93">
        <w:rPr>
          <w:rFonts w:ascii="Times New Roman" w:eastAsia="Times New Roman" w:hAnsi="Times New Roman" w:cs="Times New Roman"/>
          <w:sz w:val="24"/>
          <w:szCs w:val="24"/>
        </w:rPr>
        <w:t>;</w:t>
      </w:r>
    </w:p>
    <w:p w:rsidR="00077C93" w:rsidRPr="00077C93" w:rsidRDefault="00077C93" w:rsidP="00783CB5">
      <w:pPr>
        <w:numPr>
          <w:ilvl w:val="0"/>
          <w:numId w:val="1"/>
        </w:numPr>
        <w:tabs>
          <w:tab w:val="left" w:pos="1418"/>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b/>
          <w:sz w:val="24"/>
          <w:szCs w:val="24"/>
        </w:rPr>
        <w:t>15 рабочих дней</w:t>
      </w:r>
      <w:r w:rsidRPr="00077C93">
        <w:rPr>
          <w:rFonts w:ascii="Times New Roman" w:eastAsia="Times New Roman" w:hAnsi="Times New Roman" w:cs="Times New Roman"/>
          <w:sz w:val="24"/>
          <w:szCs w:val="24"/>
        </w:rPr>
        <w:t xml:space="preserve"> (если в заявке не указан более продолжительный срок) - при </w:t>
      </w:r>
      <w:r w:rsidRPr="00077C93">
        <w:rPr>
          <w:rFonts w:ascii="Times New Roman" w:eastAsia="Times New Roman" w:hAnsi="Times New Roman" w:cs="Times New Roman"/>
          <w:b/>
          <w:sz w:val="24"/>
          <w:szCs w:val="24"/>
        </w:rPr>
        <w:t>временном технологическом присоединении</w:t>
      </w:r>
      <w:r w:rsidRPr="00077C93">
        <w:rPr>
          <w:rFonts w:ascii="Times New Roman" w:eastAsia="Times New Roman" w:hAnsi="Times New Roman" w:cs="Times New Roman"/>
          <w:sz w:val="24"/>
          <w:szCs w:val="24"/>
        </w:rPr>
        <w:t xml:space="preserve"> заявителей, энергопринимающие устройства которых являются </w:t>
      </w:r>
      <w:r w:rsidRPr="00077C93">
        <w:rPr>
          <w:rFonts w:ascii="Times New Roman" w:eastAsia="Times New Roman" w:hAnsi="Times New Roman" w:cs="Times New Roman"/>
          <w:b/>
          <w:sz w:val="24"/>
          <w:szCs w:val="24"/>
        </w:rPr>
        <w:t>передвижными и имеют максимальную мощность до 150 кВт</w:t>
      </w:r>
      <w:r w:rsidRPr="00077C93">
        <w:rPr>
          <w:rFonts w:ascii="Times New Roman" w:eastAsia="Times New Roman" w:hAnsi="Times New Roman" w:cs="Times New Roman"/>
          <w:sz w:val="24"/>
          <w:szCs w:val="24"/>
        </w:rPr>
        <w:t xml:space="preserve">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w:t>
      </w:r>
    </w:p>
    <w:p w:rsidR="00077C93" w:rsidRDefault="00077C93" w:rsidP="00783CB5">
      <w:pPr>
        <w:numPr>
          <w:ilvl w:val="0"/>
          <w:numId w:val="1"/>
        </w:numPr>
        <w:tabs>
          <w:tab w:val="left" w:pos="1418"/>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При несоблюдении всех вышеуказанных условий - </w:t>
      </w:r>
      <w:r w:rsidRPr="00077C93">
        <w:rPr>
          <w:rFonts w:ascii="Times New Roman" w:eastAsia="Times New Roman" w:hAnsi="Times New Roman" w:cs="Times New Roman"/>
          <w:b/>
          <w:sz w:val="24"/>
          <w:szCs w:val="24"/>
        </w:rPr>
        <w:t>1 год</w:t>
      </w:r>
      <w:r w:rsidRPr="00077C93">
        <w:rPr>
          <w:rFonts w:ascii="Times New Roman" w:eastAsia="Times New Roman" w:hAnsi="Times New Roman" w:cs="Times New Roman"/>
          <w:sz w:val="24"/>
          <w:szCs w:val="24"/>
        </w:rPr>
        <w:t xml:space="preserve"> с даты заключения договора.</w:t>
      </w:r>
    </w:p>
    <w:p w:rsidR="00FC102F" w:rsidRPr="00077C93" w:rsidRDefault="00FC102F" w:rsidP="00783CB5">
      <w:pPr>
        <w:tabs>
          <w:tab w:val="left" w:pos="1418"/>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077C93" w:rsidRDefault="00077C93" w:rsidP="00077C93">
      <w:pPr>
        <w:spacing w:after="0" w:line="240" w:lineRule="auto"/>
        <w:jc w:val="both"/>
        <w:outlineLvl w:val="0"/>
        <w:rPr>
          <w:rFonts w:ascii="Times New Roman" w:eastAsia="Times New Roman" w:hAnsi="Times New Roman" w:cs="Times New Roman"/>
          <w:b/>
          <w:sz w:val="24"/>
          <w:szCs w:val="24"/>
          <w:u w:val="single"/>
        </w:rPr>
      </w:pPr>
      <w:r w:rsidRPr="00783CB5">
        <w:rPr>
          <w:rFonts w:ascii="Times New Roman" w:eastAsia="Times New Roman" w:hAnsi="Times New Roman" w:cs="Times New Roman"/>
          <w:b/>
          <w:sz w:val="24"/>
          <w:szCs w:val="24"/>
          <w:u w:val="single"/>
        </w:rPr>
        <w:t>С</w:t>
      </w:r>
      <w:r w:rsidR="00FC102F">
        <w:rPr>
          <w:rFonts w:ascii="Times New Roman" w:eastAsia="Times New Roman" w:hAnsi="Times New Roman" w:cs="Times New Roman"/>
          <w:b/>
          <w:sz w:val="24"/>
          <w:szCs w:val="24"/>
          <w:u w:val="single"/>
        </w:rPr>
        <w:t>остав</w:t>
      </w:r>
      <w:r w:rsidRPr="00783CB5">
        <w:rPr>
          <w:rFonts w:ascii="Times New Roman" w:eastAsia="Times New Roman" w:hAnsi="Times New Roman" w:cs="Times New Roman"/>
          <w:b/>
          <w:sz w:val="24"/>
          <w:szCs w:val="24"/>
          <w:u w:val="single"/>
        </w:rPr>
        <w:t xml:space="preserve">, </w:t>
      </w:r>
      <w:r w:rsidR="00FC102F">
        <w:rPr>
          <w:rFonts w:ascii="Times New Roman" w:eastAsia="Times New Roman" w:hAnsi="Times New Roman" w:cs="Times New Roman"/>
          <w:b/>
          <w:sz w:val="24"/>
          <w:szCs w:val="24"/>
          <w:u w:val="single"/>
        </w:rPr>
        <w:t>последовательность и сроки оказания услуги (процесса)</w:t>
      </w:r>
      <w:r w:rsidRPr="00783CB5">
        <w:rPr>
          <w:rFonts w:ascii="Times New Roman" w:eastAsia="Times New Roman" w:hAnsi="Times New Roman" w:cs="Times New Roman"/>
          <w:b/>
          <w:sz w:val="24"/>
          <w:szCs w:val="24"/>
          <w:u w:val="single"/>
        </w:rPr>
        <w:t>:</w:t>
      </w:r>
    </w:p>
    <w:p w:rsidR="00FC102F" w:rsidRPr="00783CB5" w:rsidRDefault="00FC102F" w:rsidP="00077C93">
      <w:pPr>
        <w:spacing w:after="0" w:line="240" w:lineRule="auto"/>
        <w:jc w:val="both"/>
        <w:outlineLvl w:val="0"/>
        <w:rPr>
          <w:rFonts w:ascii="Times New Roman" w:eastAsia="Times New Roman" w:hAnsi="Times New Roman" w:cs="Times New Roman"/>
          <w:b/>
          <w:sz w:val="24"/>
          <w:szCs w:val="24"/>
          <w:u w:val="single"/>
        </w:rPr>
      </w:pP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0"/>
        <w:gridCol w:w="2225"/>
        <w:gridCol w:w="2418"/>
        <w:gridCol w:w="72"/>
        <w:gridCol w:w="2492"/>
        <w:gridCol w:w="2271"/>
        <w:gridCol w:w="1771"/>
        <w:gridCol w:w="2645"/>
      </w:tblGrid>
      <w:tr w:rsidR="00153BA6" w:rsidRPr="00783CB5" w:rsidTr="00153BA6">
        <w:trPr>
          <w:tblHeader/>
        </w:trPr>
        <w:tc>
          <w:tcPr>
            <w:tcW w:w="167" w:type="pct"/>
            <w:tcBorders>
              <w:top w:val="single" w:sz="4" w:space="0" w:color="auto"/>
              <w:left w:val="single" w:sz="4" w:space="0" w:color="auto"/>
              <w:bottom w:val="single" w:sz="4" w:space="0" w:color="auto"/>
              <w:right w:val="single" w:sz="4" w:space="0" w:color="auto"/>
            </w:tcBorders>
            <w:shd w:val="clear" w:color="auto" w:fill="auto"/>
          </w:tcPr>
          <w:p w:rsidR="00153BA6" w:rsidRPr="00783CB5" w:rsidRDefault="00153BA6" w:rsidP="00077C93">
            <w:pPr>
              <w:jc w:val="center"/>
              <w:rPr>
                <w:rFonts w:ascii="Times New Roman" w:eastAsia="Times New Roman" w:hAnsi="Times New Roman" w:cs="Times New Roman"/>
                <w:b/>
                <w:bCs/>
                <w:lang w:eastAsia="ru-RU"/>
              </w:rPr>
            </w:pPr>
            <w:r w:rsidRPr="00783CB5">
              <w:rPr>
                <w:rFonts w:ascii="Times New Roman" w:eastAsia="Times New Roman" w:hAnsi="Times New Roman" w:cs="Times New Roman"/>
                <w:b/>
                <w:lang w:eastAsia="ru-RU"/>
              </w:rPr>
              <w:t>№</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153BA6" w:rsidRPr="00783CB5" w:rsidRDefault="00153BA6" w:rsidP="00077C93">
            <w:pPr>
              <w:jc w:val="center"/>
              <w:rPr>
                <w:rFonts w:ascii="Times New Roman" w:eastAsia="Times New Roman" w:hAnsi="Times New Roman" w:cs="Times New Roman"/>
                <w:b/>
                <w:bCs/>
                <w:lang w:eastAsia="ru-RU"/>
              </w:rPr>
            </w:pPr>
            <w:r w:rsidRPr="00783CB5">
              <w:rPr>
                <w:rFonts w:ascii="Times New Roman" w:eastAsia="Times New Roman" w:hAnsi="Times New Roman" w:cs="Times New Roman"/>
                <w:b/>
                <w:lang w:eastAsia="ru-RU"/>
              </w:rPr>
              <w:t>Этап</w:t>
            </w:r>
          </w:p>
        </w:tc>
        <w:tc>
          <w:tcPr>
            <w:tcW w:w="1733" w:type="pct"/>
            <w:gridSpan w:val="3"/>
            <w:tcBorders>
              <w:top w:val="single" w:sz="4" w:space="0" w:color="auto"/>
              <w:left w:val="single" w:sz="4" w:space="0" w:color="auto"/>
              <w:bottom w:val="single" w:sz="4" w:space="0" w:color="auto"/>
              <w:right w:val="single" w:sz="4" w:space="0" w:color="auto"/>
            </w:tcBorders>
            <w:shd w:val="clear" w:color="auto" w:fill="auto"/>
          </w:tcPr>
          <w:p w:rsidR="00153BA6" w:rsidRPr="00783CB5" w:rsidRDefault="00153BA6" w:rsidP="00783CB5">
            <w:pPr>
              <w:spacing w:after="0"/>
              <w:jc w:val="center"/>
              <w:rPr>
                <w:rFonts w:ascii="Times New Roman" w:eastAsia="Times New Roman" w:hAnsi="Times New Roman" w:cs="Times New Roman"/>
                <w:b/>
                <w:bCs/>
                <w:lang w:eastAsia="ru-RU"/>
              </w:rPr>
            </w:pPr>
            <w:r w:rsidRPr="00783CB5">
              <w:rPr>
                <w:rFonts w:ascii="Times New Roman" w:eastAsia="Times New Roman" w:hAnsi="Times New Roman" w:cs="Times New Roman"/>
                <w:b/>
                <w:lang w:eastAsia="ru-RU"/>
              </w:rPr>
              <w:t>Условие этапа</w:t>
            </w:r>
            <w:r>
              <w:rPr>
                <w:rFonts w:ascii="Times New Roman" w:eastAsia="Times New Roman" w:hAnsi="Times New Roman" w:cs="Times New Roman"/>
                <w:b/>
                <w:lang w:eastAsia="ru-RU"/>
              </w:rPr>
              <w:t>/</w:t>
            </w:r>
          </w:p>
          <w:p w:rsidR="00153BA6" w:rsidRPr="00783CB5" w:rsidRDefault="00153BA6" w:rsidP="00783CB5">
            <w:pPr>
              <w:spacing w:after="0"/>
              <w:jc w:val="center"/>
              <w:rPr>
                <w:rFonts w:ascii="Times New Roman" w:eastAsia="Times New Roman" w:hAnsi="Times New Roman" w:cs="Times New Roman"/>
                <w:b/>
                <w:bCs/>
                <w:lang w:eastAsia="ru-RU"/>
              </w:rPr>
            </w:pPr>
            <w:r w:rsidRPr="00783CB5">
              <w:rPr>
                <w:rFonts w:ascii="Times New Roman" w:eastAsia="Times New Roman" w:hAnsi="Times New Roman" w:cs="Times New Roman"/>
                <w:b/>
                <w:lang w:eastAsia="ru-RU"/>
              </w:rPr>
              <w:t>Содержание</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153BA6" w:rsidRPr="00783CB5" w:rsidRDefault="00153BA6" w:rsidP="00077C93">
            <w:pPr>
              <w:jc w:val="center"/>
              <w:rPr>
                <w:rFonts w:ascii="Times New Roman" w:eastAsia="Times New Roman" w:hAnsi="Times New Roman" w:cs="Times New Roman"/>
                <w:b/>
                <w:bCs/>
                <w:lang w:eastAsia="ru-RU"/>
              </w:rPr>
            </w:pPr>
            <w:r w:rsidRPr="00783CB5">
              <w:rPr>
                <w:rFonts w:ascii="Times New Roman" w:eastAsia="Times New Roman" w:hAnsi="Times New Roman" w:cs="Times New Roman"/>
                <w:b/>
                <w:lang w:eastAsia="ru-RU"/>
              </w:rPr>
              <w:t>Форма предоставления</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153BA6" w:rsidRPr="00783CB5" w:rsidRDefault="00153BA6" w:rsidP="00077C93">
            <w:pPr>
              <w:jc w:val="center"/>
              <w:rPr>
                <w:rFonts w:ascii="Times New Roman" w:eastAsia="Times New Roman" w:hAnsi="Times New Roman" w:cs="Times New Roman"/>
                <w:b/>
                <w:bCs/>
                <w:lang w:eastAsia="ru-RU"/>
              </w:rPr>
            </w:pPr>
            <w:r w:rsidRPr="00783CB5">
              <w:rPr>
                <w:rFonts w:ascii="Times New Roman" w:eastAsia="Times New Roman" w:hAnsi="Times New Roman" w:cs="Times New Roman"/>
                <w:b/>
                <w:lang w:eastAsia="ru-RU"/>
              </w:rPr>
              <w:t>Срок исполнения</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153BA6" w:rsidRPr="00783CB5" w:rsidRDefault="00153BA6" w:rsidP="00077C93">
            <w:pPr>
              <w:jc w:val="center"/>
              <w:rPr>
                <w:rFonts w:ascii="Times New Roman" w:eastAsia="Times New Roman" w:hAnsi="Times New Roman" w:cs="Times New Roman"/>
                <w:b/>
                <w:bCs/>
                <w:lang w:eastAsia="ru-RU"/>
              </w:rPr>
            </w:pPr>
            <w:r w:rsidRPr="00783CB5">
              <w:rPr>
                <w:rFonts w:ascii="Times New Roman" w:eastAsia="Times New Roman" w:hAnsi="Times New Roman" w:cs="Times New Roman"/>
                <w:b/>
                <w:lang w:eastAsia="ru-RU"/>
              </w:rPr>
              <w:t>Ссылка на нормативно правовой акт</w:t>
            </w:r>
          </w:p>
        </w:tc>
      </w:tr>
      <w:tr w:rsidR="00FC102F" w:rsidRPr="00783CB5" w:rsidTr="00FC102F">
        <w:tblPrEx>
          <w:tblBorders>
            <w:top w:val="none" w:sz="0" w:space="0" w:color="auto"/>
            <w:left w:val="none" w:sz="0" w:space="0" w:color="auto"/>
            <w:bottom w:val="none" w:sz="0" w:space="0" w:color="auto"/>
            <w:right w:val="none" w:sz="0" w:space="0" w:color="auto"/>
          </w:tblBorders>
        </w:tblPrEx>
        <w:tc>
          <w:tcPr>
            <w:tcW w:w="167" w:type="pct"/>
            <w:vMerge w:val="restart"/>
            <w:tcBorders>
              <w:top w:val="single" w:sz="4" w:space="0" w:color="auto"/>
              <w:left w:val="single" w:sz="4" w:space="0" w:color="auto"/>
              <w:bottom w:val="single" w:sz="4" w:space="0" w:color="auto"/>
              <w:right w:val="single" w:sz="4" w:space="0" w:color="auto"/>
            </w:tcBorders>
          </w:tcPr>
          <w:p w:rsidR="00FC102F" w:rsidRPr="00783CB5" w:rsidRDefault="00FC102F" w:rsidP="00077C93">
            <w:pPr>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lang w:eastAsia="ru-RU"/>
              </w:rPr>
              <w:t>1</w:t>
            </w:r>
          </w:p>
        </w:tc>
        <w:tc>
          <w:tcPr>
            <w:tcW w:w="774" w:type="pct"/>
            <w:vMerge w:val="restart"/>
            <w:tcBorders>
              <w:top w:val="single" w:sz="4" w:space="0" w:color="auto"/>
              <w:left w:val="single" w:sz="4" w:space="0" w:color="auto"/>
              <w:bottom w:val="single" w:sz="4" w:space="0" w:color="auto"/>
              <w:right w:val="single" w:sz="4" w:space="0" w:color="auto"/>
            </w:tcBorders>
          </w:tcPr>
          <w:p w:rsidR="00FC102F" w:rsidRPr="00783CB5" w:rsidRDefault="00FC102F" w:rsidP="00077C93">
            <w:pPr>
              <w:autoSpaceDE w:val="0"/>
              <w:autoSpaceDN w:val="0"/>
              <w:adjustRightInd w:val="0"/>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Подача заявки на технологическое присоединение</w:t>
            </w:r>
          </w:p>
        </w:tc>
        <w:tc>
          <w:tcPr>
            <w:tcW w:w="1733" w:type="pct"/>
            <w:gridSpan w:val="3"/>
            <w:tcBorders>
              <w:top w:val="single" w:sz="4" w:space="0" w:color="auto"/>
              <w:left w:val="single" w:sz="4" w:space="0" w:color="auto"/>
              <w:bottom w:val="single" w:sz="4" w:space="0" w:color="auto"/>
              <w:right w:val="single" w:sz="4" w:space="0" w:color="auto"/>
            </w:tcBorders>
          </w:tcPr>
          <w:p w:rsidR="00FC102F" w:rsidRPr="00783CB5" w:rsidRDefault="00FC102F" w:rsidP="00077C93">
            <w:pPr>
              <w:autoSpaceDE w:val="0"/>
              <w:autoSpaceDN w:val="0"/>
              <w:adjustRightInd w:val="0"/>
              <w:jc w:val="both"/>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Заявитель подает заявку на технологическое присоединение</w:t>
            </w:r>
          </w:p>
          <w:p w:rsidR="00FC102F" w:rsidRPr="00783CB5" w:rsidRDefault="00FC102F" w:rsidP="00077C93">
            <w:pPr>
              <w:autoSpaceDE w:val="0"/>
              <w:autoSpaceDN w:val="0"/>
              <w:adjustRightInd w:val="0"/>
              <w:jc w:val="both"/>
              <w:rPr>
                <w:rFonts w:ascii="Times New Roman" w:eastAsia="Times New Roman" w:hAnsi="Times New Roman" w:cs="Times New Roman"/>
                <w:lang w:eastAsia="ru-RU"/>
              </w:rPr>
            </w:pPr>
          </w:p>
        </w:tc>
        <w:tc>
          <w:tcPr>
            <w:tcW w:w="790" w:type="pct"/>
            <w:tcBorders>
              <w:top w:val="single" w:sz="4" w:space="0" w:color="auto"/>
              <w:left w:val="single" w:sz="4" w:space="0" w:color="auto"/>
              <w:bottom w:val="single" w:sz="4" w:space="0" w:color="auto"/>
              <w:right w:val="single" w:sz="4" w:space="0" w:color="auto"/>
            </w:tcBorders>
          </w:tcPr>
          <w:p w:rsidR="00FC102F" w:rsidRPr="00783CB5" w:rsidRDefault="00FC102F" w:rsidP="00FC102F">
            <w:pPr>
              <w:autoSpaceDE w:val="0"/>
              <w:autoSpaceDN w:val="0"/>
              <w:adjustRightInd w:val="0"/>
              <w:ind w:left="34"/>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Очное обращение заявителя с заявкой в офис обслуживания потребителей,</w:t>
            </w:r>
          </w:p>
          <w:p w:rsidR="00FC102F" w:rsidRPr="00783CB5" w:rsidRDefault="00FC102F" w:rsidP="00FC102F">
            <w:pPr>
              <w:autoSpaceDE w:val="0"/>
              <w:autoSpaceDN w:val="0"/>
              <w:adjustRightInd w:val="0"/>
              <w:ind w:left="34"/>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письменное обращение с заявкой заказным письмом с уведомлением,</w:t>
            </w:r>
          </w:p>
          <w:p w:rsidR="00FC102F" w:rsidRPr="00783CB5" w:rsidRDefault="00FC102F" w:rsidP="00077C93">
            <w:pPr>
              <w:autoSpaceDE w:val="0"/>
              <w:autoSpaceDN w:val="0"/>
              <w:adjustRightInd w:val="0"/>
              <w:ind w:left="34"/>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 xml:space="preserve">Для второй или третьей категории надежности энергопринимающих устройств – в электронной форме  на сайте </w:t>
            </w:r>
            <w:r w:rsidRPr="00783CB5">
              <w:rPr>
                <w:rFonts w:ascii="Times New Roman" w:eastAsia="Times New Roman" w:hAnsi="Times New Roman" w:cs="Times New Roman"/>
              </w:rPr>
              <w:t xml:space="preserve">МУП «Горэлектросеть» </w:t>
            </w:r>
            <w:r w:rsidRPr="00783CB5">
              <w:rPr>
                <w:rFonts w:ascii="Times New Roman" w:eastAsia="Times New Roman" w:hAnsi="Times New Roman" w:cs="Times New Roman"/>
                <w:lang w:eastAsia="ru-RU"/>
              </w:rPr>
              <w:t>через Личный кабинет</w:t>
            </w:r>
          </w:p>
        </w:tc>
        <w:tc>
          <w:tcPr>
            <w:tcW w:w="616" w:type="pct"/>
            <w:tcBorders>
              <w:top w:val="single" w:sz="4" w:space="0" w:color="auto"/>
              <w:left w:val="single" w:sz="4" w:space="0" w:color="auto"/>
              <w:bottom w:val="single" w:sz="4" w:space="0" w:color="auto"/>
              <w:right w:val="single" w:sz="4" w:space="0" w:color="auto"/>
            </w:tcBorders>
          </w:tcPr>
          <w:p w:rsidR="00FC102F" w:rsidRPr="00783CB5" w:rsidRDefault="00606FAA" w:rsidP="00077C93">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ограничен</w:t>
            </w:r>
          </w:p>
        </w:tc>
        <w:tc>
          <w:tcPr>
            <w:tcW w:w="920" w:type="pct"/>
            <w:tcBorders>
              <w:top w:val="single" w:sz="4" w:space="0" w:color="auto"/>
              <w:left w:val="single" w:sz="4" w:space="0" w:color="auto"/>
              <w:bottom w:val="single" w:sz="4" w:space="0" w:color="auto"/>
              <w:right w:val="single" w:sz="4" w:space="0" w:color="auto"/>
            </w:tcBorders>
          </w:tcPr>
          <w:p w:rsidR="00FC102F" w:rsidRPr="00783CB5" w:rsidRDefault="00FC102F" w:rsidP="00C4547B">
            <w:pPr>
              <w:rPr>
                <w:rFonts w:ascii="Times New Roman" w:eastAsia="Times New Roman" w:hAnsi="Times New Roman" w:cs="Times New Roman"/>
                <w:lang w:eastAsia="ru-RU"/>
              </w:rPr>
            </w:pPr>
            <w:r w:rsidRPr="00783CB5">
              <w:rPr>
                <w:rFonts w:ascii="Times New Roman" w:eastAsia="Times New Roman" w:hAnsi="Times New Roman" w:cs="Times New Roman"/>
              </w:rPr>
              <w:t>Пункты 8,</w:t>
            </w:r>
            <w:r w:rsidR="00C4547B">
              <w:rPr>
                <w:rFonts w:ascii="Times New Roman" w:eastAsia="Times New Roman" w:hAnsi="Times New Roman" w:cs="Times New Roman"/>
              </w:rPr>
              <w:t xml:space="preserve"> 9,</w:t>
            </w:r>
            <w:r w:rsidRPr="00783CB5">
              <w:rPr>
                <w:rFonts w:ascii="Times New Roman" w:eastAsia="Times New Roman" w:hAnsi="Times New Roman" w:cs="Times New Roman"/>
              </w:rPr>
              <w:t xml:space="preserve"> 10, 13 Правил технологического присоединения </w:t>
            </w:r>
          </w:p>
        </w:tc>
      </w:tr>
      <w:tr w:rsidR="008602F6" w:rsidRPr="00783CB5" w:rsidTr="004D4EBF">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При отсутствии сведений и документов,  установленных законодательством</w:t>
            </w:r>
            <w:r>
              <w:rPr>
                <w:rFonts w:ascii="Times New Roman" w:eastAsia="Times New Roman" w:hAnsi="Times New Roman" w:cs="Times New Roman"/>
                <w:lang w:eastAsia="ru-RU"/>
              </w:rPr>
              <w:t xml:space="preserve"> - с</w:t>
            </w:r>
            <w:r w:rsidRPr="00783CB5">
              <w:rPr>
                <w:rFonts w:ascii="Times New Roman" w:eastAsia="Times New Roman" w:hAnsi="Times New Roman" w:cs="Times New Roman"/>
                <w:lang w:eastAsia="ru-RU"/>
              </w:rPr>
              <w:t>етевая организация направляет уведомление заявителю о недостающих сведениях и/или документах к заявке</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34"/>
              <w:contextualSpacing/>
              <w:rPr>
                <w:rFonts w:ascii="Times New Roman" w:eastAsia="Times New Roman" w:hAnsi="Times New Roman" w:cs="Times New Roman"/>
              </w:rPr>
            </w:pPr>
            <w:r>
              <w:rPr>
                <w:rFonts w:ascii="Times New Roman" w:eastAsia="Times New Roman" w:hAnsi="Times New Roman" w:cs="Times New Roman"/>
                <w:lang w:eastAsia="ru-RU"/>
              </w:rPr>
              <w:t>3</w:t>
            </w:r>
            <w:r w:rsidRPr="0044385F">
              <w:rPr>
                <w:rFonts w:ascii="Times New Roman" w:eastAsia="Times New Roman" w:hAnsi="Times New Roman" w:cs="Times New Roman"/>
                <w:lang w:eastAsia="ru-RU"/>
              </w:rPr>
              <w:t xml:space="preserve"> рабочих дн</w:t>
            </w:r>
            <w:r>
              <w:rPr>
                <w:rFonts w:ascii="Times New Roman" w:eastAsia="Times New Roman" w:hAnsi="Times New Roman" w:cs="Times New Roman"/>
                <w:lang w:eastAsia="ru-RU"/>
              </w:rPr>
              <w:t>я</w:t>
            </w:r>
            <w:r w:rsidRPr="0044385F">
              <w:rPr>
                <w:rFonts w:ascii="Times New Roman" w:eastAsia="Times New Roman" w:hAnsi="Times New Roman" w:cs="Times New Roman"/>
                <w:lang w:eastAsia="ru-RU"/>
              </w:rPr>
              <w:t xml:space="preserve"> после получения заявки</w:t>
            </w:r>
            <w:r>
              <w:rPr>
                <w:rFonts w:ascii="Times New Roman" w:eastAsia="Times New Roman" w:hAnsi="Times New Roman" w:cs="Times New Roman"/>
                <w:lang w:eastAsia="ru-RU"/>
              </w:rPr>
              <w:t xml:space="preserve">. Недостающие документы необходимо представить в течении 20 рабочих дней. </w:t>
            </w:r>
            <w:r>
              <w:rPr>
                <w:rFonts w:ascii="Times New Roman" w:eastAsia="Times New Roman" w:hAnsi="Times New Roman" w:cs="Times New Roman"/>
                <w:lang w:eastAsia="ru-RU"/>
              </w:rPr>
              <w:lastRenderedPageBreak/>
              <w:t>При отсутствии их заявка аннулируется.</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lang w:eastAsia="ru-RU"/>
              </w:rPr>
            </w:pPr>
            <w:r w:rsidRPr="00783CB5">
              <w:rPr>
                <w:rFonts w:ascii="Times New Roman" w:eastAsia="Times New Roman" w:hAnsi="Times New Roman" w:cs="Times New Roman"/>
              </w:rPr>
              <w:lastRenderedPageBreak/>
              <w:t xml:space="preserve">Пункт 15 Правил технологического присоединения </w:t>
            </w:r>
          </w:p>
        </w:tc>
      </w:tr>
      <w:tr w:rsidR="008602F6" w:rsidRPr="00783CB5" w:rsidTr="0038264A">
        <w:tblPrEx>
          <w:tblBorders>
            <w:top w:val="none" w:sz="0" w:space="0" w:color="auto"/>
            <w:left w:val="none" w:sz="0" w:space="0" w:color="auto"/>
            <w:bottom w:val="none" w:sz="0" w:space="0" w:color="auto"/>
            <w:right w:val="none" w:sz="0" w:space="0" w:color="auto"/>
          </w:tblBorders>
        </w:tblPrEx>
        <w:trPr>
          <w:trHeight w:val="86"/>
        </w:trPr>
        <w:tc>
          <w:tcPr>
            <w:tcW w:w="167"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lang w:eastAsia="ru-RU"/>
              </w:rPr>
              <w:t>2</w:t>
            </w:r>
          </w:p>
        </w:tc>
        <w:tc>
          <w:tcPr>
            <w:tcW w:w="774"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lang w:eastAsia="ru-RU"/>
              </w:rPr>
            </w:pPr>
            <w:r w:rsidRPr="00783CB5">
              <w:rPr>
                <w:rFonts w:ascii="Times New Roman" w:eastAsia="Times New Roman" w:hAnsi="Times New Roman" w:cs="Times New Roman"/>
              </w:rPr>
              <w:t>Заключение договора об осуществлении технологического присоединения к электрическим сетям</w:t>
            </w:r>
          </w:p>
        </w:tc>
        <w:tc>
          <w:tcPr>
            <w:tcW w:w="866" w:type="pct"/>
            <w:gridSpan w:val="2"/>
            <w:vMerge w:val="restart"/>
            <w:tcBorders>
              <w:top w:val="single" w:sz="4" w:space="0" w:color="auto"/>
              <w:left w:val="single" w:sz="4" w:space="0" w:color="auto"/>
              <w:right w:val="single" w:sz="4" w:space="0" w:color="auto"/>
            </w:tcBorders>
          </w:tcPr>
          <w:p w:rsidR="008602F6" w:rsidRPr="00077C93" w:rsidRDefault="008602F6" w:rsidP="008602F6">
            <w:pPr>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Наличие у заявителя заключенного с сетевой организацией ( за исключением случаев, когда энергопринимающие устройства являются передвижными и имеют максимальную мощность до 150 кВт);</w:t>
            </w:r>
          </w:p>
          <w:p w:rsidR="008602F6" w:rsidRPr="00783CB5" w:rsidDel="004D4EBF" w:rsidRDefault="008602F6" w:rsidP="008602F6">
            <w:pPr>
              <w:autoSpaceDE w:val="0"/>
              <w:autoSpaceDN w:val="0"/>
              <w:adjustRightInd w:val="0"/>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77C93">
              <w:rPr>
                <w:rFonts w:ascii="Times New Roman" w:eastAsia="Times New Roman" w:hAnsi="Times New Roman" w:cs="Times New Roman"/>
                <w:lang w:eastAsia="ru-RU"/>
              </w:rPr>
              <w:t>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p>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p>
          <w:p w:rsidR="008602F6" w:rsidRPr="00783CB5" w:rsidDel="004D4EBF" w:rsidRDefault="008602F6" w:rsidP="008602F6">
            <w:pPr>
              <w:autoSpaceDE w:val="0"/>
              <w:autoSpaceDN w:val="0"/>
              <w:adjustRightInd w:val="0"/>
              <w:jc w:val="both"/>
              <w:rPr>
                <w:rFonts w:ascii="Times New Roman" w:eastAsia="Times New Roman" w:hAnsi="Times New Roman" w:cs="Times New Roman"/>
                <w:lang w:eastAsia="ru-RU"/>
              </w:rPr>
            </w:pPr>
          </w:p>
        </w:tc>
        <w:tc>
          <w:tcPr>
            <w:tcW w:w="867"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spacing w:after="0" w:line="240" w:lineRule="auto"/>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783CB5">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34"/>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 xml:space="preserve">10 дней со дня  получения заявки; </w:t>
            </w:r>
          </w:p>
          <w:p w:rsidR="008602F6" w:rsidRPr="00783CB5" w:rsidRDefault="008602F6" w:rsidP="008602F6">
            <w:pPr>
              <w:autoSpaceDE w:val="0"/>
              <w:autoSpaceDN w:val="0"/>
              <w:adjustRightInd w:val="0"/>
              <w:ind w:left="34"/>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В случае  отсутствия сведений  (документов) 10 дней с даты  получения недостающих сведений</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lang w:eastAsia="ru-RU"/>
              </w:rPr>
            </w:pPr>
            <w:r w:rsidRPr="00783CB5">
              <w:rPr>
                <w:rFonts w:ascii="Times New Roman" w:eastAsia="Times New Roman" w:hAnsi="Times New Roman" w:cs="Times New Roman"/>
              </w:rPr>
              <w:t xml:space="preserve">Пункт 15 Правил технологического присоединения </w:t>
            </w:r>
          </w:p>
        </w:tc>
      </w:tr>
      <w:tr w:rsidR="008602F6" w:rsidRPr="00783CB5" w:rsidTr="0038264A">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866" w:type="pct"/>
            <w:gridSpan w:val="2"/>
            <w:vMerge/>
            <w:tcBorders>
              <w:left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p>
        </w:tc>
        <w:tc>
          <w:tcPr>
            <w:tcW w:w="867"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r w:rsidRPr="00B213A5">
              <w:rPr>
                <w:rFonts w:ascii="Times New Roman" w:eastAsia="Times New Roman" w:hAnsi="Times New Roman" w:cs="Times New Roman"/>
                <w:lang w:eastAsia="ru-RU"/>
              </w:rPr>
              <w:t>П</w:t>
            </w:r>
            <w:r w:rsidRPr="00B213A5">
              <w:rPr>
                <w:rFonts w:ascii="Times New Roman" w:eastAsia="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w:t>
            </w:r>
            <w:r w:rsidRPr="00B213A5">
              <w:rPr>
                <w:rFonts w:ascii="Times New Roman" w:eastAsia="Times New Roman" w:hAnsi="Times New Roman" w:cs="Times New Roman"/>
              </w:rPr>
              <w:lastRenderedPageBreak/>
              <w:t>подписавшего такой договор</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C4547B" w:rsidP="008602F6">
            <w:pPr>
              <w:autoSpaceDE w:val="0"/>
              <w:autoSpaceDN w:val="0"/>
              <w:adjustRightInd w:val="0"/>
              <w:ind w:left="3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 рабочих</w:t>
            </w:r>
            <w:r w:rsidR="008602F6" w:rsidRPr="00783CB5">
              <w:rPr>
                <w:rFonts w:ascii="Times New Roman" w:eastAsia="Times New Roman" w:hAnsi="Times New Roman" w:cs="Times New Roman"/>
                <w:lang w:eastAsia="ru-RU"/>
              </w:rPr>
              <w:t xml:space="preserve"> дней со  дня получения заявителем проекта договора.</w:t>
            </w:r>
          </w:p>
          <w:p w:rsidR="008602F6" w:rsidRPr="00783CB5" w:rsidRDefault="008602F6" w:rsidP="00C4547B">
            <w:pPr>
              <w:autoSpaceDE w:val="0"/>
              <w:autoSpaceDN w:val="0"/>
              <w:adjustRightInd w:val="0"/>
              <w:ind w:left="34"/>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 xml:space="preserve">В случае ненаправления  подписанного проекта договора  либо мотивированного отказа от его подписания </w:t>
            </w:r>
            <w:r w:rsidRPr="00783CB5">
              <w:rPr>
                <w:rFonts w:ascii="Times New Roman" w:eastAsia="Times New Roman" w:hAnsi="Times New Roman" w:cs="Times New Roman"/>
                <w:lang w:eastAsia="ru-RU"/>
              </w:rPr>
              <w:lastRenderedPageBreak/>
              <w:t xml:space="preserve">через </w:t>
            </w:r>
            <w:r w:rsidR="00C4547B">
              <w:rPr>
                <w:rFonts w:ascii="Times New Roman" w:eastAsia="Times New Roman" w:hAnsi="Times New Roman" w:cs="Times New Roman"/>
                <w:lang w:eastAsia="ru-RU"/>
              </w:rPr>
              <w:t>30 рабочих</w:t>
            </w:r>
            <w:r w:rsidRPr="00783CB5">
              <w:rPr>
                <w:rFonts w:ascii="Times New Roman" w:eastAsia="Times New Roman" w:hAnsi="Times New Roman" w:cs="Times New Roman"/>
                <w:lang w:eastAsia="ru-RU"/>
              </w:rPr>
              <w:t xml:space="preserve"> дней  –  заявка аннулируется.</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lastRenderedPageBreak/>
              <w:t xml:space="preserve">Пункт 15 Правил технологического присоединения </w:t>
            </w:r>
          </w:p>
        </w:tc>
      </w:tr>
      <w:tr w:rsidR="008602F6" w:rsidRPr="00783CB5" w:rsidTr="0038264A">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866" w:type="pct"/>
            <w:gridSpan w:val="2"/>
            <w:vMerge/>
            <w:tcBorders>
              <w:left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p>
        </w:tc>
        <w:tc>
          <w:tcPr>
            <w:tcW w:w="867"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r w:rsidRPr="00B40A62">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w:t>
            </w:r>
            <w:r>
              <w:rPr>
                <w:rFonts w:ascii="Times New Roman" w:eastAsia="Times New Roman" w:hAnsi="Times New Roman" w:cs="Times New Roman"/>
                <w:lang w:eastAsia="ru-RU"/>
              </w:rPr>
              <w:t>новой редакции</w:t>
            </w:r>
            <w:r w:rsidRPr="00B40A62">
              <w:rPr>
                <w:rFonts w:ascii="Times New Roman" w:eastAsia="Times New Roman" w:hAnsi="Times New Roman" w:cs="Times New Roman"/>
                <w:lang w:eastAsia="ru-RU"/>
              </w:rPr>
              <w:t xml:space="preserve">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783CB5">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9F0753" w:rsidP="008602F6">
            <w:pPr>
              <w:autoSpaceDE w:val="0"/>
              <w:autoSpaceDN w:val="0"/>
              <w:adjustRightInd w:val="0"/>
              <w:ind w:left="3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8602F6" w:rsidRPr="00783CB5">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 xml:space="preserve">Пункт 15 Правил технологического присоединения </w:t>
            </w:r>
          </w:p>
        </w:tc>
      </w:tr>
      <w:tr w:rsidR="008602F6" w:rsidRPr="00783CB5" w:rsidTr="00C4547B">
        <w:trPr>
          <w:trHeight w:val="86"/>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866" w:type="pct"/>
            <w:gridSpan w:val="2"/>
            <w:vMerge/>
            <w:tcBorders>
              <w:left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p>
        </w:tc>
        <w:tc>
          <w:tcPr>
            <w:tcW w:w="867"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r w:rsidRPr="00CA2E9C">
              <w:rPr>
                <w:rFonts w:ascii="Times New Roman" w:eastAsia="Times New Roman" w:hAnsi="Times New Roman" w:cs="Times New Roman"/>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w:t>
            </w:r>
            <w:r w:rsidRPr="00CA2E9C">
              <w:rPr>
                <w:rFonts w:ascii="Times New Roman" w:eastAsia="Times New Roman" w:hAnsi="Times New Roman" w:cs="Times New Roman"/>
              </w:rPr>
              <w:lastRenderedPageBreak/>
              <w:t>(мощности)) копию подписанного с заявителем договора и копии представленных документов заявителем.</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lastRenderedPageBreak/>
              <w:t>В письменной или электронной форме</w:t>
            </w:r>
          </w:p>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34"/>
              <w:contextualSpacing/>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не позднее 2 рабочих дней с даты заключения договора</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Пункт 15</w:t>
            </w:r>
            <w:r w:rsidR="009F0753">
              <w:rPr>
                <w:rFonts w:ascii="Times New Roman" w:eastAsia="Times New Roman" w:hAnsi="Times New Roman" w:cs="Times New Roman"/>
              </w:rPr>
              <w:t>(1)</w:t>
            </w:r>
            <w:r w:rsidRPr="00783CB5">
              <w:rPr>
                <w:rFonts w:ascii="Times New Roman" w:eastAsia="Times New Roman" w:hAnsi="Times New Roman" w:cs="Times New Roman"/>
              </w:rPr>
              <w:t xml:space="preserve"> Правил технологического присоединения </w:t>
            </w:r>
          </w:p>
        </w:tc>
      </w:tr>
      <w:tr w:rsidR="008602F6" w:rsidRPr="00783CB5" w:rsidTr="00757446">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lang w:eastAsia="ru-RU"/>
              </w:rPr>
              <w:t>3</w:t>
            </w:r>
          </w:p>
        </w:tc>
        <w:tc>
          <w:tcPr>
            <w:tcW w:w="774"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lang w:eastAsia="ru-RU"/>
              </w:rPr>
            </w:pPr>
            <w:r w:rsidRPr="00783CB5">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r w:rsidRPr="00783CB5">
              <w:rPr>
                <w:rFonts w:ascii="Times New Roman" w:eastAsia="Times New Roman" w:hAnsi="Times New Roman" w:cs="Times New Roman"/>
                <w:lang w:eastAsia="ru-RU"/>
              </w:rPr>
              <w:t>Оплата услуг по договору об осуществлении технологического присоединения</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В соответствии с условиями договора</w:t>
            </w:r>
          </w:p>
        </w:tc>
        <w:tc>
          <w:tcPr>
            <w:tcW w:w="920"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9F0753">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 xml:space="preserve">Пункт </w:t>
            </w:r>
            <w:r w:rsidR="009F0753">
              <w:rPr>
                <w:rFonts w:ascii="Times New Roman" w:eastAsia="Times New Roman" w:hAnsi="Times New Roman" w:cs="Times New Roman"/>
              </w:rPr>
              <w:t>16, 18, 25</w:t>
            </w:r>
            <w:r w:rsidRPr="00783CB5">
              <w:rPr>
                <w:rFonts w:ascii="Times New Roman" w:eastAsia="Times New Roman" w:hAnsi="Times New Roman" w:cs="Times New Roman"/>
              </w:rPr>
              <w:t xml:space="preserve"> Правил технологического присоединения </w:t>
            </w:r>
          </w:p>
        </w:tc>
      </w:tr>
      <w:tr w:rsidR="008602F6" w:rsidRPr="00783CB5" w:rsidTr="00757446">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spacing w:after="0" w:line="240" w:lineRule="auto"/>
              <w:jc w:val="both"/>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spacing w:after="0" w:line="240" w:lineRule="auto"/>
              <w:jc w:val="both"/>
              <w:rPr>
                <w:rFonts w:ascii="Times New Roman" w:eastAsia="Times New Roman" w:hAnsi="Times New Roman" w:cs="Times New Roman"/>
              </w:rPr>
            </w:pPr>
            <w:r w:rsidRPr="00783CB5">
              <w:rPr>
                <w:rFonts w:ascii="Times New Roman" w:eastAsia="Times New Roman" w:hAnsi="Times New Roman" w:cs="Times New Roman"/>
              </w:rPr>
              <w:t>В соответствии с условиями договора</w:t>
            </w:r>
          </w:p>
        </w:tc>
        <w:tc>
          <w:tcPr>
            <w:tcW w:w="920"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spacing w:after="0" w:line="240" w:lineRule="auto"/>
              <w:ind w:left="-16" w:hanging="16"/>
              <w:jc w:val="both"/>
              <w:rPr>
                <w:rFonts w:ascii="Times New Roman" w:eastAsia="Times New Roman" w:hAnsi="Times New Roman" w:cs="Times New Roman"/>
              </w:rPr>
            </w:pPr>
          </w:p>
        </w:tc>
      </w:tr>
      <w:tr w:rsidR="008602F6" w:rsidRPr="00783CB5" w:rsidTr="00757446">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lang w:eastAsia="ru-RU"/>
              </w:rPr>
            </w:pPr>
            <w:r w:rsidRPr="00783CB5">
              <w:rPr>
                <w:rFonts w:ascii="Times New Roman" w:eastAsia="Times New Roman" w:hAnsi="Times New Roman" w:cs="Times New Roman"/>
              </w:rPr>
              <w:t>Выполнение заявителем мероприятий, предусмотренных договором</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В соответствии с условиями договора</w:t>
            </w:r>
          </w:p>
        </w:tc>
        <w:tc>
          <w:tcPr>
            <w:tcW w:w="920"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lang w:eastAsia="ru-RU"/>
              </w:rPr>
            </w:pPr>
          </w:p>
        </w:tc>
      </w:tr>
      <w:tr w:rsidR="008602F6" w:rsidRPr="00783CB5" w:rsidTr="00757446">
        <w:tblPrEx>
          <w:tblBorders>
            <w:top w:val="none" w:sz="0" w:space="0" w:color="auto"/>
            <w:left w:val="none" w:sz="0" w:space="0" w:color="auto"/>
            <w:bottom w:val="none" w:sz="0" w:space="0" w:color="auto"/>
            <w:right w:val="none" w:sz="0" w:space="0" w:color="auto"/>
          </w:tblBorders>
        </w:tblPrEx>
        <w:trPr>
          <w:trHeight w:val="1309"/>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lang w:eastAsia="ru-RU"/>
              </w:rPr>
            </w:pPr>
            <w:r w:rsidRPr="00783CB5">
              <w:rPr>
                <w:rFonts w:ascii="Times New Roman" w:eastAsia="Times New Roman" w:hAnsi="Times New Roman" w:cs="Times New Roman"/>
              </w:rPr>
              <w:t>Письменное уведомление о выполнении технических условий</w:t>
            </w:r>
            <w:r>
              <w:rPr>
                <w:rFonts w:ascii="Times New Roman" w:eastAsia="Times New Roman" w:hAnsi="Times New Roman" w:cs="Times New Roman"/>
              </w:rPr>
              <w:t xml:space="preserve"> с приложением необходимых документов</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После выполнения технических условий</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lang w:eastAsia="ru-RU"/>
              </w:rPr>
            </w:pPr>
            <w:r w:rsidRPr="00783CB5">
              <w:rPr>
                <w:rFonts w:ascii="Times New Roman" w:eastAsia="Times New Roman" w:hAnsi="Times New Roman" w:cs="Times New Roman"/>
              </w:rPr>
              <w:t xml:space="preserve">Пункты 85, 86 Правил технологического присоединения </w:t>
            </w:r>
          </w:p>
        </w:tc>
      </w:tr>
      <w:tr w:rsidR="008602F6" w:rsidRPr="00783CB5" w:rsidTr="0082370C">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lang w:eastAsia="ru-RU"/>
              </w:rPr>
              <w:t>4</w:t>
            </w:r>
          </w:p>
        </w:tc>
        <w:tc>
          <w:tcPr>
            <w:tcW w:w="774"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r w:rsidRPr="00783CB5">
              <w:rPr>
                <w:rFonts w:ascii="Times New Roman" w:eastAsia="Times New Roman" w:hAnsi="Times New Roman" w:cs="Times New Roman"/>
              </w:rPr>
              <w:t>Проверка выполнения технических условий</w:t>
            </w: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r w:rsidRPr="00783CB5">
              <w:rPr>
                <w:rFonts w:ascii="Times New Roman" w:eastAsia="Times New Roman" w:hAnsi="Times New Roman" w:cs="Times New Roman"/>
              </w:rPr>
              <w:t xml:space="preserve">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w:t>
            </w:r>
            <w:r w:rsidRPr="00783CB5">
              <w:rPr>
                <w:rFonts w:ascii="Times New Roman" w:eastAsia="Times New Roman" w:hAnsi="Times New Roman" w:cs="Times New Roman"/>
              </w:rPr>
              <w:lastRenderedPageBreak/>
              <w:t>проводятся непосредственно в процессе проведения осмотра</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9F0753" w:rsidP="008602F6">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Акт о выполнении технических условий </w:t>
            </w:r>
            <w:r w:rsidR="008602F6" w:rsidRPr="00783CB5">
              <w:rPr>
                <w:rFonts w:ascii="Times New Roman" w:eastAsia="Times New Roman" w:hAnsi="Times New Roman" w:cs="Times New Roman"/>
              </w:rPr>
              <w:t>в письменной форме.</w:t>
            </w:r>
          </w:p>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При невыполнении требований технических условий сетевая организация в </w:t>
            </w:r>
            <w:r w:rsidRPr="00783CB5">
              <w:rPr>
                <w:rFonts w:ascii="Times New Roman" w:eastAsia="Times New Roman" w:hAnsi="Times New Roman" w:cs="Times New Roman"/>
              </w:rPr>
              <w:lastRenderedPageBreak/>
              <w:t>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r w:rsidRPr="00783CB5">
              <w:rPr>
                <w:rFonts w:ascii="Times New Roman" w:eastAsia="Times New Roman" w:hAnsi="Times New Roman" w:cs="Times New Roman"/>
              </w:rPr>
              <w:lastRenderedPageBreak/>
              <w:t>в течение 10 дней со дня получения от заявителя документов</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9F0753">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Пункты 8</w:t>
            </w:r>
            <w:r w:rsidR="009F0753">
              <w:rPr>
                <w:rFonts w:ascii="Times New Roman" w:eastAsia="Times New Roman" w:hAnsi="Times New Roman" w:cs="Times New Roman"/>
              </w:rPr>
              <w:t>3</w:t>
            </w:r>
            <w:r w:rsidRPr="00783CB5">
              <w:rPr>
                <w:rFonts w:ascii="Times New Roman" w:eastAsia="Times New Roman" w:hAnsi="Times New Roman" w:cs="Times New Roman"/>
              </w:rPr>
              <w:t xml:space="preserve">-90 Правил технологического присоединения </w:t>
            </w:r>
          </w:p>
        </w:tc>
      </w:tr>
      <w:tr w:rsidR="008602F6" w:rsidRPr="00783CB5" w:rsidTr="0082370C">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rPr>
              <w:t>В случае невыполнении заявителем требований технических условий</w:t>
            </w:r>
            <w:r>
              <w:rPr>
                <w:rFonts w:ascii="Times New Roman" w:eastAsia="Times New Roman" w:hAnsi="Times New Roman" w:cs="Times New Roman"/>
              </w:rPr>
              <w:t>,</w:t>
            </w:r>
            <w:r w:rsidRPr="00783CB5">
              <w:rPr>
                <w:rFonts w:ascii="Times New Roman" w:eastAsia="Times New Roman" w:hAnsi="Times New Roman" w:cs="Times New Roman"/>
              </w:rPr>
              <w:t xml:space="preserve"> </w:t>
            </w:r>
            <w:r>
              <w:rPr>
                <w:rFonts w:ascii="Times New Roman" w:eastAsia="Times New Roman" w:hAnsi="Times New Roman" w:cs="Times New Roman"/>
              </w:rPr>
              <w:t>п</w:t>
            </w:r>
            <w:r w:rsidRPr="00783CB5">
              <w:rPr>
                <w:rFonts w:ascii="Times New Roman" w:eastAsia="Times New Roman" w:hAnsi="Times New Roman" w:cs="Times New Roman"/>
              </w:rPr>
              <w:t>олучение от заявителя сетевой организации уведомления об устранении замечаний по выполнению технических условий</w:t>
            </w:r>
            <w:r>
              <w:rPr>
                <w:rFonts w:ascii="Times New Roman" w:eastAsia="Times New Roman" w:hAnsi="Times New Roman" w:cs="Times New Roman"/>
              </w:rPr>
              <w:t xml:space="preserve"> - п</w:t>
            </w:r>
            <w:r w:rsidRPr="00783CB5">
              <w:rPr>
                <w:rFonts w:ascii="Times New Roman" w:eastAsia="Times New Roman" w:hAnsi="Times New Roman" w:cs="Times New Roman"/>
              </w:rPr>
              <w:t>овторный осмотр электроустановки заявителя</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161873" w:rsidP="008602F6">
            <w:pPr>
              <w:autoSpaceDE w:val="0"/>
              <w:autoSpaceDN w:val="0"/>
              <w:adjustRightInd w:val="0"/>
              <w:jc w:val="both"/>
              <w:rPr>
                <w:rFonts w:ascii="Times New Roman" w:eastAsia="Times New Roman" w:hAnsi="Times New Roman" w:cs="Times New Roman"/>
              </w:rPr>
            </w:pPr>
            <w:hyperlink r:id="rId8" w:history="1">
              <w:r w:rsidR="008602F6" w:rsidRPr="00783CB5">
                <w:rPr>
                  <w:rFonts w:ascii="Times New Roman" w:eastAsia="Times New Roman" w:hAnsi="Times New Roman" w:cs="Times New Roman"/>
                </w:rPr>
                <w:t>Акт</w:t>
              </w:r>
            </w:hyperlink>
            <w:r w:rsidR="009F0753">
              <w:rPr>
                <w:rFonts w:ascii="Times New Roman" w:eastAsia="Times New Roman" w:hAnsi="Times New Roman" w:cs="Times New Roman"/>
              </w:rPr>
              <w:t xml:space="preserve"> о выполнении технических условий</w:t>
            </w:r>
            <w:r w:rsidR="008602F6" w:rsidRPr="00783CB5">
              <w:rPr>
                <w:rFonts w:ascii="Times New Roman" w:eastAsia="Times New Roman" w:hAnsi="Times New Roman" w:cs="Times New Roman"/>
              </w:rPr>
              <w:t xml:space="preserve"> в письменной форме.</w:t>
            </w:r>
          </w:p>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r w:rsidRPr="00783CB5">
              <w:rPr>
                <w:rFonts w:ascii="Times New Roman" w:eastAsia="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 xml:space="preserve">Пункты 89 Правил технологического присоединения </w:t>
            </w:r>
          </w:p>
        </w:tc>
      </w:tr>
      <w:tr w:rsidR="008602F6" w:rsidRPr="00783CB5" w:rsidTr="0082370C">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Прием в эксплуатацию прибора учета.</w:t>
            </w:r>
          </w:p>
          <w:p w:rsidR="008602F6" w:rsidRPr="00783CB5" w:rsidRDefault="008602F6" w:rsidP="008602F6">
            <w:pPr>
              <w:autoSpaceDE w:val="0"/>
              <w:autoSpaceDN w:val="0"/>
              <w:adjustRightInd w:val="0"/>
              <w:jc w:val="both"/>
              <w:outlineLvl w:val="0"/>
              <w:rPr>
                <w:rFonts w:ascii="Times New Roman" w:eastAsia="Times New Roman" w:hAnsi="Times New Roman" w:cs="Times New Roman"/>
              </w:rPr>
            </w:pPr>
            <w:r w:rsidRPr="00783CB5">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161873" w:rsidP="008602F6">
            <w:pPr>
              <w:autoSpaceDE w:val="0"/>
              <w:autoSpaceDN w:val="0"/>
              <w:adjustRightInd w:val="0"/>
              <w:jc w:val="both"/>
              <w:rPr>
                <w:rFonts w:ascii="Times New Roman" w:eastAsia="Times New Roman" w:hAnsi="Times New Roman" w:cs="Times New Roman"/>
              </w:rPr>
            </w:pPr>
            <w:hyperlink r:id="rId9" w:history="1">
              <w:r w:rsidR="008602F6" w:rsidRPr="00783CB5">
                <w:rPr>
                  <w:rFonts w:ascii="Times New Roman" w:eastAsia="Times New Roman" w:hAnsi="Times New Roman" w:cs="Times New Roman"/>
                </w:rPr>
                <w:t>Акт</w:t>
              </w:r>
            </w:hyperlink>
            <w:r w:rsidR="008602F6" w:rsidRPr="00783CB5">
              <w:rPr>
                <w:rFonts w:ascii="Times New Roman" w:eastAsia="Times New Roman" w:hAnsi="Times New Roman" w:cs="Times New Roman"/>
              </w:rPr>
              <w:t xml:space="preserve"> допуска в эксплуатацию прибора учета в письменной форме</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lang w:eastAsia="ru-RU"/>
              </w:rPr>
              <w:t>Раздел Х</w:t>
            </w:r>
            <w:r w:rsidRPr="00783CB5">
              <w:rPr>
                <w:rFonts w:ascii="Times New Roman" w:eastAsia="Times New Roman" w:hAnsi="Times New Roman" w:cs="Times New Roman"/>
              </w:rPr>
              <w:t xml:space="preserve"> </w:t>
            </w:r>
            <w:r w:rsidRPr="00783CB5">
              <w:rPr>
                <w:rFonts w:ascii="Times New Roman" w:eastAsia="Times New Roman" w:hAnsi="Times New Roman" w:cs="Times New Roman"/>
                <w:lang w:eastAsia="ru-RU"/>
              </w:rPr>
              <w:t>Основ функционирования розничных рынков электрической энергии</w:t>
            </w:r>
            <w:r w:rsidRPr="00783CB5">
              <w:rPr>
                <w:rFonts w:ascii="Times New Roman" w:eastAsia="Times New Roman" w:hAnsi="Times New Roman" w:cs="Times New Roman"/>
                <w:vertAlign w:val="superscript"/>
                <w:lang w:eastAsia="ru-RU"/>
              </w:rPr>
              <w:footnoteReference w:id="1"/>
            </w:r>
          </w:p>
        </w:tc>
      </w:tr>
      <w:tr w:rsidR="008602F6" w:rsidRPr="00783CB5" w:rsidTr="00AD3549">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r w:rsidRPr="00783CB5">
              <w:rPr>
                <w:rFonts w:ascii="Times New Roman" w:eastAsia="Times New Roman" w:hAnsi="Times New Roman" w:cs="Times New Roman"/>
              </w:rPr>
              <w:t>В случае выполнения заявителем  требований технических условий</w:t>
            </w:r>
            <w:r>
              <w:rPr>
                <w:rFonts w:ascii="Times New Roman" w:eastAsia="Times New Roman" w:hAnsi="Times New Roman" w:cs="Times New Roman"/>
              </w:rPr>
              <w:t xml:space="preserve"> - н</w:t>
            </w:r>
            <w:r w:rsidRPr="00783CB5">
              <w:rPr>
                <w:rFonts w:ascii="Times New Roman" w:eastAsia="Times New Roman" w:hAnsi="Times New Roman" w:cs="Times New Roman"/>
              </w:rPr>
              <w:t>аправление (выдача) заявителю Акта о выполнении технических условий в 2 экземплярах</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Акт о выполнении технических условий в письменной форме направляется  </w:t>
            </w:r>
            <w:r w:rsidRPr="00783CB5">
              <w:rPr>
                <w:rFonts w:ascii="Times New Roman" w:eastAsia="Times New Roman" w:hAnsi="Times New Roman" w:cs="Times New Roman"/>
                <w:lang w:eastAsia="ru-RU"/>
              </w:rPr>
              <w:t>способом</w:t>
            </w:r>
            <w:r w:rsidRPr="00783CB5">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В день проведения осмотра </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 xml:space="preserve">Пункт 88 Правил технологического присоединения </w:t>
            </w:r>
          </w:p>
        </w:tc>
      </w:tr>
      <w:tr w:rsidR="008602F6" w:rsidRPr="00783CB5" w:rsidTr="00AD3549">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rPr>
            </w:pPr>
            <w:r w:rsidRPr="00783CB5">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8602F6" w:rsidRPr="00783CB5" w:rsidRDefault="008602F6" w:rsidP="008602F6">
            <w:pPr>
              <w:autoSpaceDE w:val="0"/>
              <w:autoSpaceDN w:val="0"/>
              <w:adjustRightInd w:val="0"/>
              <w:rPr>
                <w:rFonts w:ascii="Times New Roman" w:eastAsia="Times New Roman" w:hAnsi="Times New Roman" w:cs="Times New Roman"/>
                <w:b/>
                <w:bCs/>
                <w:color w:val="548DD4"/>
                <w:lang w:eastAsia="ru-RU"/>
              </w:rPr>
            </w:pP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783CB5">
              <w:rPr>
                <w:rFonts w:ascii="Times New Roman" w:eastAsia="Times New Roman" w:hAnsi="Times New Roman" w:cs="Times New Roman"/>
                <w:lang w:eastAsia="ru-RU"/>
              </w:rPr>
              <w:t>способом</w:t>
            </w:r>
            <w:r w:rsidRPr="00783CB5">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 xml:space="preserve">Пункты 88 Правил технологического присоединения </w:t>
            </w:r>
          </w:p>
        </w:tc>
      </w:tr>
      <w:tr w:rsidR="008602F6" w:rsidRPr="00783CB5" w:rsidTr="00AD3549">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lang w:eastAsia="ru-RU"/>
              </w:rPr>
              <w:t>5</w:t>
            </w:r>
          </w:p>
        </w:tc>
        <w:tc>
          <w:tcPr>
            <w:tcW w:w="774"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r w:rsidRPr="00783CB5">
              <w:rPr>
                <w:rFonts w:ascii="Times New Roman" w:eastAsia="Times New Roman" w:hAnsi="Times New Roman" w:cs="Times New Roman"/>
              </w:rPr>
              <w:t>Присоединение объектов заявителя к электрическим сетям</w:t>
            </w: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w:t>
            </w:r>
            <w:r w:rsidRPr="00783CB5">
              <w:rPr>
                <w:rFonts w:ascii="Times New Roman" w:eastAsia="Times New Roman" w:hAnsi="Times New Roman" w:cs="Times New Roman"/>
              </w:rPr>
              <w:lastRenderedPageBreak/>
              <w:t>коммутационного аппарата в положении "включено").</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 xml:space="preserve">Пункты 7, 18 Правил технологического присоединения </w:t>
            </w:r>
          </w:p>
        </w:tc>
      </w:tr>
      <w:tr w:rsidR="008602F6" w:rsidRPr="00783CB5" w:rsidTr="00AD3549">
        <w:tblPrEx>
          <w:tblBorders>
            <w:top w:val="none" w:sz="0" w:space="0" w:color="auto"/>
            <w:left w:val="none" w:sz="0" w:space="0" w:color="auto"/>
            <w:bottom w:val="none" w:sz="0" w:space="0" w:color="auto"/>
            <w:right w:val="none" w:sz="0" w:space="0" w:color="auto"/>
          </w:tblBorders>
        </w:tblPrEx>
        <w:trPr>
          <w:trHeight w:val="270"/>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Оформление сетевой организации и направление (выдача) заявителю: </w:t>
            </w:r>
          </w:p>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Акта об осуществлении технологического присоединения</w:t>
            </w:r>
          </w:p>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783CB5">
              <w:rPr>
                <w:rFonts w:ascii="Times New Roman" w:eastAsia="Times New Roman" w:hAnsi="Times New Roman" w:cs="Times New Roman"/>
                <w:lang w:eastAsia="ru-RU"/>
              </w:rPr>
              <w:t>способом</w:t>
            </w:r>
            <w:r w:rsidRPr="00783CB5">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4" w:space="0" w:color="auto"/>
              <w:left w:val="single" w:sz="4" w:space="0" w:color="auto"/>
              <w:bottom w:val="single" w:sz="4" w:space="0" w:color="auto"/>
              <w:right w:val="single" w:sz="4" w:space="0" w:color="auto"/>
            </w:tcBorders>
          </w:tcPr>
          <w:p w:rsidR="00F11E25" w:rsidRDefault="00F11E25" w:rsidP="00F11E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 позднее 3 рабочих дней после осуществления сетевой организацией фактического присоединения объектов электроэнергетики</w:t>
            </w:r>
          </w:p>
          <w:p w:rsidR="008602F6" w:rsidRPr="00783CB5" w:rsidRDefault="008602F6" w:rsidP="008602F6">
            <w:pPr>
              <w:autoSpaceDE w:val="0"/>
              <w:autoSpaceDN w:val="0"/>
              <w:adjustRightInd w:val="0"/>
              <w:jc w:val="both"/>
              <w:rPr>
                <w:rFonts w:ascii="Times New Roman" w:eastAsia="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ind w:left="-16" w:hanging="16"/>
              <w:jc w:val="both"/>
              <w:rPr>
                <w:rFonts w:ascii="Times New Roman" w:eastAsia="Times New Roman" w:hAnsi="Times New Roman" w:cs="Times New Roman"/>
              </w:rPr>
            </w:pPr>
            <w:r w:rsidRPr="00783CB5">
              <w:rPr>
                <w:rFonts w:ascii="Times New Roman" w:eastAsia="Times New Roman" w:hAnsi="Times New Roman" w:cs="Times New Roman"/>
              </w:rPr>
              <w:t xml:space="preserve">Пункт 19 Правил технологического присоединения </w:t>
            </w:r>
          </w:p>
        </w:tc>
      </w:tr>
      <w:tr w:rsidR="008602F6" w:rsidRPr="00783CB5" w:rsidTr="00AD3549">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1733" w:type="pct"/>
            <w:gridSpan w:val="3"/>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 xml:space="preserve">Направление сетевой организацией подписанных с  заявителем актов  в энергосбытовую организацию </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center"/>
              <w:outlineLvl w:val="0"/>
              <w:rPr>
                <w:rFonts w:ascii="Times New Roman" w:eastAsia="Times New Roman" w:hAnsi="Times New Roman" w:cs="Times New Roman"/>
              </w:rPr>
            </w:pPr>
            <w:r w:rsidRPr="00783CB5">
              <w:rPr>
                <w:rFonts w:ascii="Times New Roman" w:eastAsia="Times New Roman" w:hAnsi="Times New Roman" w:cs="Times New Roman"/>
              </w:rPr>
              <w:t>В письменной или электронной форме</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center"/>
              <w:outlineLvl w:val="0"/>
              <w:rPr>
                <w:rFonts w:ascii="Times New Roman" w:eastAsia="Times New Roman" w:hAnsi="Times New Roman" w:cs="Times New Roman"/>
              </w:rPr>
            </w:pPr>
            <w:r w:rsidRPr="00783CB5">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rPr>
                <w:rFonts w:ascii="Times New Roman" w:eastAsia="Times New Roman" w:hAnsi="Times New Roman" w:cs="Times New Roman"/>
              </w:rPr>
            </w:pPr>
            <w:r w:rsidRPr="00783CB5">
              <w:rPr>
                <w:rFonts w:ascii="Times New Roman" w:eastAsia="Times New Roman" w:hAnsi="Times New Roman" w:cs="Times New Roman"/>
              </w:rPr>
              <w:t xml:space="preserve">Пункт 19(1) Правил технологического присоединения </w:t>
            </w:r>
          </w:p>
        </w:tc>
      </w:tr>
      <w:tr w:rsidR="008602F6" w:rsidRPr="00783CB5" w:rsidTr="00783CB5">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lang w:eastAsia="ru-RU"/>
              </w:rPr>
              <w:t>6</w:t>
            </w:r>
          </w:p>
        </w:tc>
        <w:tc>
          <w:tcPr>
            <w:tcW w:w="774"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r w:rsidRPr="00783CB5">
              <w:rPr>
                <w:rFonts w:ascii="Times New Roman" w:eastAsia="Times New Roman" w:hAnsi="Times New Roman" w:cs="Times New Roman"/>
              </w:rPr>
              <w:t>Отсоединение объектов заявителя от электрических сетей</w:t>
            </w:r>
          </w:p>
        </w:tc>
        <w:tc>
          <w:tcPr>
            <w:tcW w:w="841" w:type="pct"/>
            <w:vMerge w:val="restar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outlineLvl w:val="0"/>
              <w:rPr>
                <w:rFonts w:ascii="Times New Roman" w:eastAsia="Times New Roman" w:hAnsi="Times New Roman" w:cs="Times New Roman"/>
              </w:rPr>
            </w:pPr>
            <w:r w:rsidRPr="00783CB5">
              <w:rPr>
                <w:rFonts w:ascii="Times New Roman" w:eastAsia="Times New Roman" w:hAnsi="Times New Roman" w:cs="Times New Roman"/>
              </w:rPr>
              <w:t xml:space="preserve">По окончании срока, на который осуществлялось технологическое присоединение с применением </w:t>
            </w:r>
            <w:r w:rsidRPr="00783CB5">
              <w:rPr>
                <w:rFonts w:ascii="Times New Roman" w:eastAsia="Times New Roman" w:hAnsi="Times New Roman" w:cs="Times New Roman"/>
              </w:rPr>
              <w:lastRenderedPageBreak/>
              <w:t>временной схемы электроснабжения, или при наличии основания для его досрочного прекращения:</w:t>
            </w:r>
          </w:p>
          <w:p w:rsidR="008602F6" w:rsidRPr="00783CB5" w:rsidRDefault="008602F6" w:rsidP="008602F6">
            <w:pPr>
              <w:autoSpaceDE w:val="0"/>
              <w:autoSpaceDN w:val="0"/>
              <w:adjustRightInd w:val="0"/>
              <w:jc w:val="both"/>
              <w:outlineLvl w:val="0"/>
              <w:rPr>
                <w:rFonts w:ascii="Times New Roman" w:eastAsia="Times New Roman" w:hAnsi="Times New Roman" w:cs="Times New Roman"/>
              </w:rPr>
            </w:pPr>
            <w:r w:rsidRPr="00783CB5">
              <w:rPr>
                <w:rFonts w:ascii="Times New Roman" w:eastAsia="Times New Roman" w:hAnsi="Times New Roman" w:cs="Times New Roman"/>
              </w:rPr>
              <w:t>а) по обращению заявителя, поданному не позднее 10 дней до планируемой даты отсоединения;</w:t>
            </w:r>
          </w:p>
          <w:p w:rsidR="008602F6" w:rsidRPr="00783CB5" w:rsidRDefault="008602F6" w:rsidP="008602F6">
            <w:pPr>
              <w:autoSpaceDE w:val="0"/>
              <w:autoSpaceDN w:val="0"/>
              <w:adjustRightInd w:val="0"/>
              <w:jc w:val="both"/>
              <w:outlineLvl w:val="0"/>
              <w:rPr>
                <w:rFonts w:ascii="Times New Roman" w:eastAsia="Times New Roman" w:hAnsi="Times New Roman" w:cs="Times New Roman"/>
                <w:lang w:eastAsia="ru-RU"/>
              </w:rPr>
            </w:pPr>
            <w:r w:rsidRPr="00783CB5">
              <w:rPr>
                <w:rFonts w:ascii="Times New Roman" w:eastAsia="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tcW w:w="892" w:type="pct"/>
            <w:gridSpan w:val="2"/>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rPr>
              <w:lastRenderedPageBreak/>
              <w:t xml:space="preserve">Сетевая организация, письменно уведомляет заявителя о дате и времени отсоединения энергопринимающих устройств заявителя от </w:t>
            </w:r>
            <w:r w:rsidRPr="00783CB5">
              <w:rPr>
                <w:rFonts w:ascii="Times New Roman" w:eastAsia="Times New Roman" w:hAnsi="Times New Roman" w:cs="Times New Roman"/>
              </w:rPr>
              <w:lastRenderedPageBreak/>
              <w:t>объектов электросетевого хозяйства сетевой организации</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outlineLvl w:val="0"/>
              <w:rPr>
                <w:rFonts w:ascii="Times New Roman" w:eastAsia="Times New Roman" w:hAnsi="Times New Roman" w:cs="Times New Roman"/>
              </w:rPr>
            </w:pPr>
            <w:r w:rsidRPr="00783CB5">
              <w:rPr>
                <w:rFonts w:ascii="Times New Roman" w:eastAsia="Times New Roman" w:hAnsi="Times New Roman" w:cs="Times New Roman"/>
              </w:rPr>
              <w:lastRenderedPageBreak/>
              <w:t xml:space="preserve">В письменной форме направляются способом, позволяющим </w:t>
            </w:r>
            <w:r w:rsidRPr="00783CB5">
              <w:rPr>
                <w:rFonts w:ascii="Times New Roman" w:eastAsia="Times New Roman" w:hAnsi="Times New Roman" w:cs="Times New Roman"/>
              </w:rPr>
              <w:lastRenderedPageBreak/>
              <w:t>подтвердить факт получения</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center"/>
              <w:outlineLvl w:val="0"/>
              <w:rPr>
                <w:rFonts w:ascii="Times New Roman" w:eastAsia="Times New Roman" w:hAnsi="Times New Roman" w:cs="Times New Roman"/>
              </w:rPr>
            </w:pPr>
            <w:r w:rsidRPr="00783CB5">
              <w:rPr>
                <w:rFonts w:ascii="Times New Roman" w:eastAsia="Times New Roman" w:hAnsi="Times New Roman" w:cs="Times New Roman"/>
              </w:rPr>
              <w:lastRenderedPageBreak/>
              <w:t>Не позднее, чем за 10 рабочих дней до дня отсоединения</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rPr>
                <w:rFonts w:ascii="Times New Roman" w:eastAsia="Times New Roman" w:hAnsi="Times New Roman" w:cs="Times New Roman"/>
              </w:rPr>
            </w:pPr>
            <w:r w:rsidRPr="00783CB5">
              <w:rPr>
                <w:rFonts w:ascii="Times New Roman" w:eastAsia="Times New Roman" w:hAnsi="Times New Roman" w:cs="Times New Roman"/>
              </w:rPr>
              <w:t xml:space="preserve">Пункт 55, 56 Правил технологического присоединения </w:t>
            </w:r>
          </w:p>
        </w:tc>
      </w:tr>
      <w:tr w:rsidR="008602F6" w:rsidRPr="00783CB5" w:rsidTr="00783CB5">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p>
        </w:tc>
        <w:tc>
          <w:tcPr>
            <w:tcW w:w="841"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outlineLvl w:val="0"/>
              <w:rPr>
                <w:rFonts w:ascii="Times New Roman" w:eastAsia="Times New Roman" w:hAnsi="Times New Roman" w:cs="Times New Roman"/>
              </w:rPr>
            </w:pPr>
          </w:p>
        </w:tc>
        <w:tc>
          <w:tcPr>
            <w:tcW w:w="892" w:type="pct"/>
            <w:gridSpan w:val="2"/>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b/>
                <w:bCs/>
                <w:color w:val="548DD4"/>
                <w:lang w:eastAsia="ru-RU"/>
              </w:rPr>
            </w:pPr>
            <w:r w:rsidRPr="00783CB5">
              <w:rPr>
                <w:rFonts w:ascii="Times New Roman" w:eastAsia="Times New Roman" w:hAnsi="Times New Roman" w:cs="Times New Roman"/>
              </w:rPr>
              <w:t>Выполнение работ по отсоединению энергопринимающих устройств заявителя</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outlineLvl w:val="0"/>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center"/>
              <w:outlineLvl w:val="0"/>
              <w:rPr>
                <w:rFonts w:ascii="Times New Roman" w:eastAsia="Times New Roman" w:hAnsi="Times New Roman" w:cs="Times New Roman"/>
              </w:rPr>
            </w:pPr>
            <w:r w:rsidRPr="00783CB5">
              <w:rPr>
                <w:rFonts w:ascii="Times New Roman" w:eastAsia="Times New Roman" w:hAnsi="Times New Roman" w:cs="Times New Roman"/>
              </w:rPr>
              <w:t>до 12 месяцев (энергопринимающие устройства являются передвижными и имеют максимальную мощность до 150 кВт);</w:t>
            </w:r>
          </w:p>
          <w:p w:rsidR="008602F6" w:rsidRPr="00783CB5" w:rsidRDefault="008602F6" w:rsidP="008602F6">
            <w:pPr>
              <w:autoSpaceDE w:val="0"/>
              <w:autoSpaceDN w:val="0"/>
              <w:adjustRightInd w:val="0"/>
              <w:jc w:val="center"/>
              <w:outlineLvl w:val="0"/>
              <w:rPr>
                <w:rFonts w:ascii="Times New Roman" w:eastAsia="Times New Roman" w:hAnsi="Times New Roman" w:cs="Times New Roman"/>
              </w:rPr>
            </w:pPr>
            <w:r w:rsidRPr="00783CB5">
              <w:rPr>
                <w:rFonts w:ascii="Times New Roman" w:eastAsia="Times New Roman" w:hAnsi="Times New Roman" w:cs="Times New Roman"/>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rPr>
                <w:rFonts w:ascii="Times New Roman" w:eastAsia="Times New Roman" w:hAnsi="Times New Roman" w:cs="Times New Roman"/>
              </w:rPr>
            </w:pPr>
            <w:r w:rsidRPr="00783CB5">
              <w:rPr>
                <w:rFonts w:ascii="Times New Roman" w:eastAsia="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8602F6" w:rsidRPr="00783CB5" w:rsidTr="00783CB5">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jc w:val="both"/>
              <w:rPr>
                <w:rFonts w:ascii="Times New Roman" w:eastAsia="Times New Roman" w:hAnsi="Times New Roman" w:cs="Times New Roman"/>
                <w:b/>
                <w:bCs/>
                <w:color w:val="548DD4"/>
                <w:lang w:eastAsia="ru-RU"/>
              </w:rPr>
            </w:pPr>
          </w:p>
        </w:tc>
        <w:tc>
          <w:tcPr>
            <w:tcW w:w="774"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rPr>
            </w:pPr>
          </w:p>
        </w:tc>
        <w:tc>
          <w:tcPr>
            <w:tcW w:w="841" w:type="pct"/>
            <w:vMerge/>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rPr>
                <w:rFonts w:ascii="Times New Roman" w:eastAsia="Times New Roman" w:hAnsi="Times New Roman" w:cs="Times New Roman"/>
                <w:lang w:eastAsia="ru-RU"/>
              </w:rPr>
            </w:pPr>
          </w:p>
        </w:tc>
        <w:tc>
          <w:tcPr>
            <w:tcW w:w="892" w:type="pct"/>
            <w:gridSpan w:val="2"/>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rPr>
                <w:rFonts w:ascii="Times New Roman" w:eastAsia="Times New Roman" w:hAnsi="Times New Roman" w:cs="Times New Roman"/>
              </w:rPr>
            </w:pPr>
            <w:r w:rsidRPr="00783CB5">
              <w:rPr>
                <w:rFonts w:ascii="Times New Roman" w:eastAsia="Times New Roman" w:hAnsi="Times New Roman" w:cs="Times New Roman"/>
              </w:rPr>
              <w:t>Выдача Сетевой организацией Акта об отсоединении энергопринимающих устройств заявителю и направление Акта в энергосбытовую организацию</w:t>
            </w:r>
          </w:p>
        </w:tc>
        <w:tc>
          <w:tcPr>
            <w:tcW w:w="79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autoSpaceDE w:val="0"/>
              <w:autoSpaceDN w:val="0"/>
              <w:adjustRightInd w:val="0"/>
              <w:jc w:val="both"/>
              <w:outlineLvl w:val="0"/>
              <w:rPr>
                <w:rFonts w:ascii="Times New Roman" w:eastAsia="Times New Roman" w:hAnsi="Times New Roman" w:cs="Times New Roman"/>
              </w:rPr>
            </w:pPr>
            <w:r w:rsidRPr="00783CB5">
              <w:rPr>
                <w:rFonts w:ascii="Times New Roman" w:eastAsia="Times New Roman" w:hAnsi="Times New Roman" w:cs="Times New Roman"/>
              </w:rPr>
              <w:t>В письменной форме способом, позволяющим установить дату отправки и получения указанного акта</w:t>
            </w:r>
          </w:p>
        </w:tc>
        <w:tc>
          <w:tcPr>
            <w:tcW w:w="616"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rPr>
                <w:rFonts w:ascii="Times New Roman" w:eastAsia="Times New Roman" w:hAnsi="Times New Roman" w:cs="Times New Roman"/>
              </w:rPr>
            </w:pPr>
            <w:r w:rsidRPr="00783CB5">
              <w:rPr>
                <w:rFonts w:ascii="Times New Roman" w:eastAsia="Times New Roman" w:hAnsi="Times New Roman" w:cs="Times New Roman"/>
              </w:rPr>
              <w:t xml:space="preserve">В течение 5 рабочих дней </w:t>
            </w:r>
          </w:p>
          <w:p w:rsidR="008602F6" w:rsidRPr="00783CB5" w:rsidRDefault="008602F6" w:rsidP="008602F6">
            <w:pPr>
              <w:autoSpaceDE w:val="0"/>
              <w:autoSpaceDN w:val="0"/>
              <w:adjustRightInd w:val="0"/>
              <w:jc w:val="center"/>
              <w:outlineLvl w:val="0"/>
              <w:rPr>
                <w:rFonts w:ascii="Times New Roman" w:eastAsia="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8602F6" w:rsidRPr="00783CB5" w:rsidRDefault="008602F6" w:rsidP="008602F6">
            <w:pPr>
              <w:rPr>
                <w:rFonts w:ascii="Times New Roman" w:eastAsia="Times New Roman" w:hAnsi="Times New Roman" w:cs="Times New Roman"/>
              </w:rPr>
            </w:pPr>
            <w:r w:rsidRPr="00783CB5">
              <w:rPr>
                <w:rFonts w:ascii="Times New Roman" w:eastAsia="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077C93" w:rsidRPr="00783CB5" w:rsidRDefault="00077C93" w:rsidP="00077C93">
      <w:pPr>
        <w:spacing w:after="60" w:line="240" w:lineRule="auto"/>
        <w:jc w:val="both"/>
        <w:outlineLvl w:val="0"/>
        <w:rPr>
          <w:rFonts w:ascii="Times New Roman" w:eastAsia="Times New Roman" w:hAnsi="Times New Roman" w:cs="Times New Roman"/>
          <w:b/>
          <w:color w:val="548DD4"/>
        </w:rPr>
      </w:pPr>
    </w:p>
    <w:p w:rsidR="00C66302" w:rsidRPr="009022D3" w:rsidRDefault="00C66302" w:rsidP="00C66302">
      <w:pPr>
        <w:pStyle w:val="a7"/>
        <w:shd w:val="clear" w:color="auto" w:fill="auto"/>
        <w:tabs>
          <w:tab w:val="left" w:pos="14118"/>
        </w:tabs>
        <w:spacing w:before="69"/>
        <w:ind w:left="80" w:right="-102"/>
      </w:pPr>
      <w:r w:rsidRPr="009022D3">
        <w:rPr>
          <w:rStyle w:val="12"/>
        </w:rPr>
        <w:t>Контактная информация для направления обращений:</w:t>
      </w:r>
      <w:r w:rsidRPr="009022D3">
        <w:t xml:space="preserve"> пункт обслуживания потребителей по телефону </w:t>
      </w:r>
      <w:r w:rsidRPr="009022D3">
        <w:rPr>
          <w:u w:val="single"/>
        </w:rPr>
        <w:t>88001000195</w:t>
      </w:r>
      <w:r w:rsidRPr="009022D3">
        <w:t>, Личный кабинет Заявителя.</w:t>
      </w:r>
    </w:p>
    <w:p w:rsidR="00077C93" w:rsidRPr="00783CB5" w:rsidRDefault="00077C93" w:rsidP="00FB48A8">
      <w:pPr>
        <w:rPr>
          <w:rFonts w:ascii="Times New Roman" w:hAnsi="Times New Roman" w:cs="Times New Roman"/>
        </w:rPr>
      </w:pPr>
    </w:p>
    <w:sectPr w:rsidR="00077C93" w:rsidRPr="00783CB5" w:rsidSect="00783CB5">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73" w:rsidRDefault="00161873" w:rsidP="00077C93">
      <w:pPr>
        <w:spacing w:after="0" w:line="240" w:lineRule="auto"/>
      </w:pPr>
      <w:r>
        <w:separator/>
      </w:r>
    </w:p>
  </w:endnote>
  <w:endnote w:type="continuationSeparator" w:id="0">
    <w:p w:rsidR="00161873" w:rsidRDefault="00161873" w:rsidP="0007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73" w:rsidRDefault="00161873" w:rsidP="00077C93">
      <w:pPr>
        <w:spacing w:after="0" w:line="240" w:lineRule="auto"/>
      </w:pPr>
      <w:r>
        <w:separator/>
      </w:r>
    </w:p>
  </w:footnote>
  <w:footnote w:type="continuationSeparator" w:id="0">
    <w:p w:rsidR="00161873" w:rsidRDefault="00161873" w:rsidP="00077C93">
      <w:pPr>
        <w:spacing w:after="0" w:line="240" w:lineRule="auto"/>
      </w:pPr>
      <w:r>
        <w:continuationSeparator/>
      </w:r>
    </w:p>
  </w:footnote>
  <w:footnote w:id="1">
    <w:p w:rsidR="008602F6" w:rsidRDefault="008602F6" w:rsidP="00077C93">
      <w:pPr>
        <w:autoSpaceDE w:val="0"/>
        <w:autoSpaceDN w:val="0"/>
        <w:adjustRightInd w:val="0"/>
        <w:spacing w:after="0" w:line="240" w:lineRule="auto"/>
        <w:jc w:val="both"/>
      </w:pPr>
      <w:r>
        <w:rPr>
          <w:rStyle w:val="a3"/>
        </w:rPr>
        <w:footnoteRef/>
      </w:r>
      <w:r>
        <w:t xml:space="preserve"> </w:t>
      </w:r>
      <w:r w:rsidRPr="00F167C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167C4">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3223"/>
    <w:multiLevelType w:val="hybridMultilevel"/>
    <w:tmpl w:val="437C3716"/>
    <w:lvl w:ilvl="0" w:tplc="D924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525A1AE0"/>
    <w:multiLevelType w:val="hybridMultilevel"/>
    <w:tmpl w:val="598A58C2"/>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93"/>
    <w:rsid w:val="000313F9"/>
    <w:rsid w:val="00066C36"/>
    <w:rsid w:val="00077C93"/>
    <w:rsid w:val="00094FCF"/>
    <w:rsid w:val="000E07A4"/>
    <w:rsid w:val="00100DDD"/>
    <w:rsid w:val="00153BA6"/>
    <w:rsid w:val="00161873"/>
    <w:rsid w:val="001753BC"/>
    <w:rsid w:val="00196E38"/>
    <w:rsid w:val="00223D0C"/>
    <w:rsid w:val="0028753C"/>
    <w:rsid w:val="002E0831"/>
    <w:rsid w:val="002E1524"/>
    <w:rsid w:val="002F0000"/>
    <w:rsid w:val="0033682E"/>
    <w:rsid w:val="003B3385"/>
    <w:rsid w:val="004107B4"/>
    <w:rsid w:val="004A6573"/>
    <w:rsid w:val="004B2050"/>
    <w:rsid w:val="004D4EBF"/>
    <w:rsid w:val="00536EA8"/>
    <w:rsid w:val="00560190"/>
    <w:rsid w:val="005B5A78"/>
    <w:rsid w:val="00606FAA"/>
    <w:rsid w:val="00687C86"/>
    <w:rsid w:val="00757446"/>
    <w:rsid w:val="00783CB5"/>
    <w:rsid w:val="0082370C"/>
    <w:rsid w:val="008602F6"/>
    <w:rsid w:val="008937D8"/>
    <w:rsid w:val="008C5F89"/>
    <w:rsid w:val="009F0753"/>
    <w:rsid w:val="00AD3549"/>
    <w:rsid w:val="00B427A9"/>
    <w:rsid w:val="00B912FC"/>
    <w:rsid w:val="00BC3E63"/>
    <w:rsid w:val="00BD2E3D"/>
    <w:rsid w:val="00BE3F03"/>
    <w:rsid w:val="00C26D28"/>
    <w:rsid w:val="00C4547B"/>
    <w:rsid w:val="00C614B5"/>
    <w:rsid w:val="00C66302"/>
    <w:rsid w:val="00D16541"/>
    <w:rsid w:val="00DB6858"/>
    <w:rsid w:val="00DC4636"/>
    <w:rsid w:val="00E21796"/>
    <w:rsid w:val="00F11E25"/>
    <w:rsid w:val="00F558C8"/>
    <w:rsid w:val="00F700B7"/>
    <w:rsid w:val="00FB48A8"/>
    <w:rsid w:val="00FC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DC4521-5F99-451D-8E4F-B345C07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077C93"/>
    <w:rPr>
      <w:rFonts w:cs="Times New Roman"/>
      <w:vertAlign w:val="superscript"/>
    </w:rPr>
  </w:style>
  <w:style w:type="character" w:styleId="a4">
    <w:name w:val="Hyperlink"/>
    <w:basedOn w:val="a0"/>
    <w:uiPriority w:val="99"/>
    <w:unhideWhenUsed/>
    <w:rsid w:val="00077C93"/>
    <w:rPr>
      <w:color w:val="0000FF" w:themeColor="hyperlink"/>
      <w:u w:val="single"/>
    </w:rPr>
  </w:style>
  <w:style w:type="paragraph" w:styleId="a5">
    <w:name w:val="Balloon Text"/>
    <w:basedOn w:val="a"/>
    <w:link w:val="a6"/>
    <w:uiPriority w:val="99"/>
    <w:semiHidden/>
    <w:unhideWhenUsed/>
    <w:rsid w:val="00BC3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E63"/>
    <w:rPr>
      <w:rFonts w:ascii="Tahoma" w:hAnsi="Tahoma" w:cs="Tahoma"/>
      <w:sz w:val="16"/>
      <w:szCs w:val="16"/>
    </w:rPr>
  </w:style>
  <w:style w:type="character" w:customStyle="1" w:styleId="1">
    <w:name w:val="Заголовок №1_"/>
    <w:basedOn w:val="a0"/>
    <w:link w:val="11"/>
    <w:uiPriority w:val="99"/>
    <w:locked/>
    <w:rsid w:val="000E07A4"/>
    <w:rPr>
      <w:rFonts w:ascii="Times New Roman" w:hAnsi="Times New Roman" w:cs="Times New Roman"/>
      <w:b/>
      <w:bCs/>
      <w:shd w:val="clear" w:color="auto" w:fill="FFFFFF"/>
    </w:rPr>
  </w:style>
  <w:style w:type="paragraph" w:customStyle="1" w:styleId="11">
    <w:name w:val="Заголовок №11"/>
    <w:basedOn w:val="a"/>
    <w:link w:val="1"/>
    <w:uiPriority w:val="99"/>
    <w:rsid w:val="000E07A4"/>
    <w:pPr>
      <w:shd w:val="clear" w:color="auto" w:fill="FFFFFF"/>
      <w:spacing w:before="840" w:after="180" w:line="240" w:lineRule="atLeast"/>
      <w:jc w:val="center"/>
      <w:outlineLvl w:val="0"/>
    </w:pPr>
    <w:rPr>
      <w:rFonts w:ascii="Times New Roman" w:hAnsi="Times New Roman" w:cs="Times New Roman"/>
      <w:b/>
      <w:bCs/>
    </w:rPr>
  </w:style>
  <w:style w:type="character" w:customStyle="1" w:styleId="2">
    <w:name w:val="Основной текст (2)_"/>
    <w:basedOn w:val="a0"/>
    <w:link w:val="20"/>
    <w:uiPriority w:val="99"/>
    <w:locked/>
    <w:rsid w:val="000E07A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0E07A4"/>
    <w:pPr>
      <w:shd w:val="clear" w:color="auto" w:fill="FFFFFF"/>
      <w:spacing w:after="840" w:line="230" w:lineRule="exact"/>
    </w:pPr>
    <w:rPr>
      <w:rFonts w:ascii="Times New Roman" w:hAnsi="Times New Roman" w:cs="Times New Roman"/>
      <w:sz w:val="19"/>
      <w:szCs w:val="19"/>
    </w:rPr>
  </w:style>
  <w:style w:type="character" w:customStyle="1" w:styleId="10">
    <w:name w:val="Основной текст Знак1"/>
    <w:basedOn w:val="a0"/>
    <w:link w:val="a7"/>
    <w:uiPriority w:val="99"/>
    <w:locked/>
    <w:rsid w:val="00C66302"/>
    <w:rPr>
      <w:rFonts w:ascii="Times New Roman" w:hAnsi="Times New Roman" w:cs="Times New Roman"/>
      <w:shd w:val="clear" w:color="auto" w:fill="FFFFFF"/>
    </w:rPr>
  </w:style>
  <w:style w:type="character" w:customStyle="1" w:styleId="12">
    <w:name w:val="Основной текст + Полужирный1"/>
    <w:basedOn w:val="10"/>
    <w:uiPriority w:val="99"/>
    <w:rsid w:val="00C66302"/>
    <w:rPr>
      <w:rFonts w:ascii="Times New Roman" w:hAnsi="Times New Roman" w:cs="Times New Roman"/>
      <w:b/>
      <w:bCs/>
      <w:shd w:val="clear" w:color="auto" w:fill="FFFFFF"/>
    </w:rPr>
  </w:style>
  <w:style w:type="paragraph" w:styleId="a7">
    <w:name w:val="Body Text"/>
    <w:basedOn w:val="a"/>
    <w:link w:val="10"/>
    <w:uiPriority w:val="99"/>
    <w:rsid w:val="00C66302"/>
    <w:pPr>
      <w:shd w:val="clear" w:color="auto" w:fill="FFFFFF"/>
      <w:spacing w:before="360" w:after="0" w:line="274" w:lineRule="exact"/>
    </w:pPr>
    <w:rPr>
      <w:rFonts w:ascii="Times New Roman" w:hAnsi="Times New Roman" w:cs="Times New Roman"/>
    </w:rPr>
  </w:style>
  <w:style w:type="character" w:customStyle="1" w:styleId="a8">
    <w:name w:val="Основной текст Знак"/>
    <w:basedOn w:val="a0"/>
    <w:uiPriority w:val="99"/>
    <w:semiHidden/>
    <w:rsid w:val="00C6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9A74-BBD4-4F98-B9FB-00059F62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Ирина</cp:lastModifiedBy>
  <cp:revision>18</cp:revision>
  <cp:lastPrinted>2016-12-07T07:12:00Z</cp:lastPrinted>
  <dcterms:created xsi:type="dcterms:W3CDTF">2017-02-28T08:28:00Z</dcterms:created>
  <dcterms:modified xsi:type="dcterms:W3CDTF">2019-02-11T05:27:00Z</dcterms:modified>
</cp:coreProperties>
</file>